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25E11B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29469C" w:rsidRPr="0029469C">
        <w:rPr>
          <w:bCs/>
          <w:noProof w:val="0"/>
          <w:sz w:val="24"/>
          <w:szCs w:val="24"/>
        </w:rPr>
        <w:t>R2-2210349</w:t>
      </w:r>
    </w:p>
    <w:p w14:paraId="11776FA6" w14:textId="2FBD7F29" w:rsidR="00A209D6" w:rsidRPr="00E80525" w:rsidRDefault="00A36F5F" w:rsidP="00A209D6">
      <w:pPr>
        <w:pStyle w:val="Header"/>
        <w:tabs>
          <w:tab w:val="right" w:pos="9639"/>
        </w:tabs>
        <w:rPr>
          <w:rFonts w:eastAsia="SimSun"/>
          <w:bCs/>
          <w:sz w:val="24"/>
          <w:szCs w:val="24"/>
          <w:lang w:val="en-US"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92F3B2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F5E39">
        <w:rPr>
          <w:rFonts w:cs="Arial"/>
          <w:b/>
          <w:bCs/>
          <w:sz w:val="24"/>
          <w:lang w:eastAsia="ja-JP"/>
        </w:rPr>
        <w:t>8.4.2.1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AB1A204" w14:textId="77777777" w:rsidR="00AD15E9" w:rsidRDefault="00446C3A" w:rsidP="00446C3A">
      <w:pPr>
        <w:ind w:left="1985" w:hanging="1985"/>
        <w:rPr>
          <w:rFonts w:ascii="Arial" w:hAnsi="Arial" w:cs="Arial"/>
          <w:b/>
          <w:bCs/>
          <w:sz w:val="24"/>
          <w:szCs w:val="24"/>
        </w:rPr>
      </w:pPr>
      <w:r w:rsidRPr="6541178B">
        <w:rPr>
          <w:rFonts w:ascii="Arial" w:hAnsi="Arial" w:cs="Arial"/>
          <w:b/>
          <w:bCs/>
          <w:sz w:val="24"/>
          <w:szCs w:val="24"/>
        </w:rPr>
        <w:t>Title:</w:t>
      </w:r>
      <w:r>
        <w:tab/>
      </w:r>
      <w:r w:rsidR="009C7139" w:rsidRPr="009C7139">
        <w:rPr>
          <w:rFonts w:ascii="Arial" w:hAnsi="Arial" w:cs="Arial"/>
          <w:b/>
          <w:bCs/>
          <w:sz w:val="24"/>
          <w:szCs w:val="24"/>
        </w:rPr>
        <w:t>On Interruption Time Reduction in LLM</w:t>
      </w:r>
    </w:p>
    <w:p w14:paraId="25F387E8" w14:textId="4004941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F5E39" w:rsidRPr="00CF5E39">
        <w:rPr>
          <w:rFonts w:ascii="Arial" w:hAnsi="Arial" w:cs="Arial"/>
          <w:b/>
          <w:bCs/>
          <w:sz w:val="24"/>
        </w:rPr>
        <w:t xml:space="preserve">NR_Mob_enh2-Core </w:t>
      </w:r>
      <w:r>
        <w:rPr>
          <w:rFonts w:ascii="Arial" w:hAnsi="Arial" w:cs="Arial"/>
          <w:b/>
          <w:bCs/>
          <w:sz w:val="24"/>
        </w:rPr>
        <w:t xml:space="preserve">- Release </w:t>
      </w:r>
      <w:r w:rsidR="00CF5E3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647915F" w:rsidR="009339CB" w:rsidRDefault="001D5347" w:rsidP="001D5347">
      <w:r>
        <w:rPr>
          <w:rStyle w:val="normaltextrun"/>
          <w:color w:val="000000"/>
          <w:shd w:val="clear" w:color="auto" w:fill="FFFFFF"/>
        </w:rPr>
        <w:t xml:space="preserve">The scenarios and assumptions for Lower Layer Mobility (LLM) (also marked as L1/L2 based inter-cell Mobility in the </w:t>
      </w:r>
      <w:r w:rsidR="00C123AC" w:rsidRPr="00C123AC">
        <w:rPr>
          <w:rStyle w:val="normaltextrun"/>
          <w:color w:val="000000"/>
          <w:shd w:val="clear" w:color="auto" w:fill="FFFFFF"/>
        </w:rPr>
        <w:t xml:space="preserve">NR_Mob_enh2-Core </w:t>
      </w:r>
      <w:r>
        <w:rPr>
          <w:rStyle w:val="normaltextrun"/>
          <w:color w:val="000000"/>
          <w:shd w:val="clear" w:color="auto" w:fill="FFFFFF"/>
        </w:rPr>
        <w:t xml:space="preserve">WID) have been discussed in RAN2 #119 and the following agreements have been made </w:t>
      </w:r>
      <w:r w:rsidR="00C347C5">
        <w:t>regarding interruption time reduction</w:t>
      </w:r>
      <w:r w:rsidR="00E80525">
        <w:t xml:space="preserve"> </w:t>
      </w:r>
      <w:r w:rsidR="00E80525">
        <w:fldChar w:fldCharType="begin"/>
      </w:r>
      <w:r w:rsidR="00E80525">
        <w:instrText xml:space="preserve"> REF _Ref114038558 \r \h </w:instrText>
      </w:r>
      <w:r w:rsidR="00E80525">
        <w:fldChar w:fldCharType="separate"/>
      </w:r>
      <w:r w:rsidR="00E80525">
        <w:t>[1]</w:t>
      </w:r>
      <w:r w:rsidR="00E80525">
        <w:fldChar w:fldCharType="end"/>
      </w:r>
      <w:r w:rsidR="00C347C5">
        <w:t>:</w:t>
      </w:r>
    </w:p>
    <w:p w14:paraId="574F3248" w14:textId="251F12B5" w:rsidR="00C347C5" w:rsidRDefault="00C347C5" w:rsidP="00E80525">
      <w:r>
        <w:rPr>
          <w:noProof/>
        </w:rPr>
        <mc:AlternateContent>
          <mc:Choice Requires="wps">
            <w:drawing>
              <wp:anchor distT="0" distB="0" distL="114300" distR="114300" simplePos="0" relativeHeight="251658240" behindDoc="0" locked="0" layoutInCell="1" allowOverlap="1" wp14:anchorId="341D8205" wp14:editId="6276B5BC">
                <wp:simplePos x="0" y="0"/>
                <wp:positionH relativeFrom="column">
                  <wp:posOffset>21325</wp:posOffset>
                </wp:positionH>
                <wp:positionV relativeFrom="paragraph">
                  <wp:posOffset>40865</wp:posOffset>
                </wp:positionV>
                <wp:extent cx="6128795" cy="1950334"/>
                <wp:effectExtent l="0" t="0" r="24765" b="12065"/>
                <wp:wrapNone/>
                <wp:docPr id="1" name="Text Box 1"/>
                <wp:cNvGraphicFramePr/>
                <a:graphic xmlns:a="http://schemas.openxmlformats.org/drawingml/2006/main">
                  <a:graphicData uri="http://schemas.microsoft.com/office/word/2010/wordprocessingShape">
                    <wps:wsp>
                      <wps:cNvSpPr txBox="1"/>
                      <wps:spPr>
                        <a:xfrm>
                          <a:off x="0" y="0"/>
                          <a:ext cx="6128795" cy="1950334"/>
                        </a:xfrm>
                        <a:prstGeom prst="rect">
                          <a:avLst/>
                        </a:prstGeom>
                        <a:solidFill>
                          <a:schemeClr val="lt1"/>
                        </a:solidFill>
                        <a:ln w="6350">
                          <a:solidFill>
                            <a:prstClr val="black"/>
                          </a:solidFill>
                        </a:ln>
                      </wps:spPr>
                      <wps:txbx>
                        <w:txbxContent>
                          <w:p w14:paraId="4603D46F" w14:textId="77777777" w:rsidR="00C347C5" w:rsidRPr="00733397" w:rsidRDefault="00C347C5" w:rsidP="00C347C5">
                            <w:pPr>
                              <w:pStyle w:val="Agreement"/>
                              <w:tabs>
                                <w:tab w:val="clear" w:pos="360"/>
                                <w:tab w:val="num" w:pos="1080"/>
                              </w:tabs>
                              <w:rPr>
                                <w:b w:val="0"/>
                                <w:bCs/>
                              </w:rPr>
                            </w:pPr>
                            <w:r w:rsidRPr="00733397">
                              <w:rPr>
                                <w:b w:val="0"/>
                                <w:bCs/>
                              </w:rP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1BF97AEC" w14:textId="77777777" w:rsidR="00C347C5" w:rsidRPr="00733397" w:rsidRDefault="00C347C5" w:rsidP="00C347C5">
                            <w:pPr>
                              <w:pStyle w:val="Agreement"/>
                              <w:tabs>
                                <w:tab w:val="clear" w:pos="360"/>
                                <w:tab w:val="num" w:pos="1080"/>
                              </w:tabs>
                              <w:rPr>
                                <w:b w:val="0"/>
                                <w:bCs/>
                              </w:rPr>
                            </w:pPr>
                            <w:r w:rsidRPr="00733397">
                              <w:rPr>
                                <w:b w:val="0"/>
                                <w:bCs/>
                              </w:rPr>
                              <w:t>Assumption: To reduce HO interruption time, investigate e.g. solutions to reduce the time for UE reconfiguration (already in the WID), downlink and uplink synchronization after handover decision (other parts of dynamic switch not precluded).</w:t>
                            </w:r>
                          </w:p>
                          <w:p w14:paraId="4CED65FB" w14:textId="77777777" w:rsidR="00C347C5" w:rsidRPr="00733397" w:rsidRDefault="00C347C5" w:rsidP="00C347C5">
                            <w:pPr>
                              <w:pStyle w:val="Agreement"/>
                              <w:tabs>
                                <w:tab w:val="clear" w:pos="360"/>
                                <w:tab w:val="num" w:pos="1080"/>
                              </w:tabs>
                              <w:rPr>
                                <w:b w:val="0"/>
                                <w:bCs/>
                              </w:rPr>
                            </w:pPr>
                            <w:r w:rsidRPr="00733397">
                              <w:rPr>
                                <w:b w:val="0"/>
                                <w:bCs/>
                              </w:rPr>
                              <w:t xml:space="preserve">Confirm to Support L1/L2-based inter-cell mobility for inter-DU scenario (as well as intra-DU scenarios).  </w:t>
                            </w:r>
                          </w:p>
                          <w:p w14:paraId="01ED9E3B" w14:textId="77777777" w:rsidR="00C347C5" w:rsidRPr="00733397" w:rsidRDefault="00C347C5" w:rsidP="00C347C5">
                            <w:pPr>
                              <w:pStyle w:val="Agreement"/>
                              <w:tabs>
                                <w:tab w:val="clear" w:pos="360"/>
                                <w:tab w:val="num" w:pos="1080"/>
                              </w:tabs>
                              <w:rPr>
                                <w:b w:val="0"/>
                                <w:bCs/>
                              </w:rPr>
                            </w:pPr>
                            <w:r w:rsidRPr="00733397">
                              <w:rPr>
                                <w:b w:val="0"/>
                                <w:bCs/>
                              </w:rPr>
                              <w:t>R2 assumes that L2 is continued whenever possible (e.g. intra-DU), without Reset, with the target to avoid data loss, and the additional delay of data recovery.</w:t>
                            </w:r>
                          </w:p>
                          <w:p w14:paraId="002D3B0C" w14:textId="77777777" w:rsidR="00C347C5" w:rsidRDefault="00C347C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1D8205" id="_x0000_t202" coordsize="21600,21600" o:spt="202" path="m,l,21600r21600,l21600,xe">
                <v:stroke joinstyle="miter"/>
                <v:path gradientshapeok="t" o:connecttype="rect"/>
              </v:shapetype>
              <v:shape id="Text Box 1" o:spid="_x0000_s1026" type="#_x0000_t202" style="position:absolute;margin-left:1.7pt;margin-top:3.2pt;width:482.6pt;height:153.5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" fillcolor="white [3201]" strokeweight=".5pt">
                <v:textbox>
                  <w:txbxContent>
                    <w:p w14:paraId="4603D46F" w14:textId="77777777" w:rsidR="00C347C5" w:rsidRPr="00733397" w:rsidRDefault="00C347C5" w:rsidP="00C347C5">
                      <w:pPr>
                        <w:pStyle w:val="Agreement"/>
                        <w:tabs>
                          <w:tab w:val="clear" w:pos="360"/>
                          <w:tab w:val="num" w:pos="1080"/>
                        </w:tabs>
                        <w:rPr>
                          <w:b w:val="0"/>
                          <w:bCs/>
                        </w:rPr>
                      </w:pPr>
                      <w:r w:rsidRPr="00733397">
                        <w:rPr>
                          <w:b w:val="0"/>
                          <w:bCs/>
                        </w:rP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1BF97AEC" w14:textId="77777777" w:rsidR="00C347C5" w:rsidRPr="00733397" w:rsidRDefault="00C347C5" w:rsidP="00C347C5">
                      <w:pPr>
                        <w:pStyle w:val="Agreement"/>
                        <w:tabs>
                          <w:tab w:val="clear" w:pos="360"/>
                          <w:tab w:val="num" w:pos="1080"/>
                        </w:tabs>
                        <w:rPr>
                          <w:b w:val="0"/>
                          <w:bCs/>
                        </w:rPr>
                      </w:pPr>
                      <w:r w:rsidRPr="00733397">
                        <w:rPr>
                          <w:b w:val="0"/>
                          <w:bCs/>
                        </w:rPr>
                        <w:t>Assumption: To reduce HO interruption time, investigate e.g. solutions to reduce the time for UE reconfiguration (already in the WID), downlink and uplink synchronization after handover decision (other parts of dynamic switch not precluded).</w:t>
                      </w:r>
                    </w:p>
                    <w:p w14:paraId="4CED65FB" w14:textId="77777777" w:rsidR="00C347C5" w:rsidRPr="00733397" w:rsidRDefault="00C347C5" w:rsidP="00C347C5">
                      <w:pPr>
                        <w:pStyle w:val="Agreement"/>
                        <w:tabs>
                          <w:tab w:val="clear" w:pos="360"/>
                          <w:tab w:val="num" w:pos="1080"/>
                        </w:tabs>
                        <w:rPr>
                          <w:b w:val="0"/>
                          <w:bCs/>
                        </w:rPr>
                      </w:pPr>
                      <w:r w:rsidRPr="00733397">
                        <w:rPr>
                          <w:b w:val="0"/>
                          <w:bCs/>
                        </w:rPr>
                        <w:t xml:space="preserve">Confirm to Support L1/L2-based inter-cell mobility for inter-DU scenario (as well as intra-DU scenarios).  </w:t>
                      </w:r>
                    </w:p>
                    <w:p w14:paraId="01ED9E3B" w14:textId="77777777" w:rsidR="00C347C5" w:rsidRPr="00733397" w:rsidRDefault="00C347C5" w:rsidP="00C347C5">
                      <w:pPr>
                        <w:pStyle w:val="Agreement"/>
                        <w:tabs>
                          <w:tab w:val="clear" w:pos="360"/>
                          <w:tab w:val="num" w:pos="1080"/>
                        </w:tabs>
                        <w:rPr>
                          <w:b w:val="0"/>
                          <w:bCs/>
                        </w:rPr>
                      </w:pPr>
                      <w:r w:rsidRPr="00733397">
                        <w:rPr>
                          <w:b w:val="0"/>
                          <w:bCs/>
                        </w:rPr>
                        <w:t>R2 assumes that L2 is continued whenever possible (e.g. intra-DU), without Reset, with the target to avoid data loss, and the additional delay of data recovery.</w:t>
                      </w:r>
                    </w:p>
                    <w:p w14:paraId="002D3B0C" w14:textId="77777777" w:rsidR="00C347C5" w:rsidRDefault="00C347C5"/>
                  </w:txbxContent>
                </v:textbox>
              </v:shape>
            </w:pict>
          </mc:Fallback>
        </mc:AlternateContent>
      </w:r>
    </w:p>
    <w:p w14:paraId="792DB8A1" w14:textId="58DC4BED" w:rsidR="00C347C5" w:rsidRDefault="00C347C5" w:rsidP="00E80525"/>
    <w:p w14:paraId="16599CB7" w14:textId="06DDD540" w:rsidR="00C347C5" w:rsidRDefault="00C347C5" w:rsidP="00E80525"/>
    <w:p w14:paraId="074AB7A5" w14:textId="5873DBAE" w:rsidR="00C347C5" w:rsidRDefault="00C347C5" w:rsidP="00E80525"/>
    <w:p w14:paraId="6FBF7887" w14:textId="1F7FB67A" w:rsidR="00C347C5" w:rsidRDefault="00C347C5" w:rsidP="00E80525"/>
    <w:p w14:paraId="01881B4C" w14:textId="5D8BF631" w:rsidR="00C347C5" w:rsidRDefault="00C347C5" w:rsidP="00E80525"/>
    <w:p w14:paraId="5D70AFDC" w14:textId="47176C1B" w:rsidR="00C347C5" w:rsidRDefault="00C347C5" w:rsidP="00E80525"/>
    <w:p w14:paraId="4E790A14" w14:textId="77777777" w:rsidR="00FC46F0" w:rsidRDefault="00FC46F0" w:rsidP="00E80525"/>
    <w:p w14:paraId="6CB0EAAD" w14:textId="5C0DF564" w:rsidR="003814C5" w:rsidRDefault="003814C5" w:rsidP="007047BA">
      <w:r>
        <w:t>Moreover, in the discussion of the different RRC models for LLM the following has been discussed and proposed</w:t>
      </w:r>
      <w:r w:rsidR="00C123AC">
        <w:t xml:space="preserve"> </w:t>
      </w:r>
      <w:r w:rsidR="00C123AC">
        <w:fldChar w:fldCharType="begin"/>
      </w:r>
      <w:r w:rsidR="00C123AC">
        <w:instrText xml:space="preserve"> REF _Ref114039303 \r \h </w:instrText>
      </w:r>
      <w:r w:rsidR="00C123AC">
        <w:fldChar w:fldCharType="separate"/>
      </w:r>
      <w:r w:rsidR="00C123AC">
        <w:t>[2]</w:t>
      </w:r>
      <w:r w:rsidR="00C123AC">
        <w:fldChar w:fldCharType="end"/>
      </w:r>
      <w:r>
        <w:t>:</w:t>
      </w:r>
    </w:p>
    <w:p w14:paraId="48B2EB73" w14:textId="16E241DB" w:rsidR="003814C5" w:rsidRDefault="003814C5" w:rsidP="003814C5">
      <w:r>
        <w:rPr>
          <w:noProof/>
        </w:rPr>
        <mc:AlternateContent>
          <mc:Choice Requires="wps">
            <w:drawing>
              <wp:anchor distT="0" distB="0" distL="114300" distR="114300" simplePos="0" relativeHeight="251658241" behindDoc="0" locked="0" layoutInCell="1" allowOverlap="1" wp14:anchorId="70401F81" wp14:editId="753F1524">
                <wp:simplePos x="0" y="0"/>
                <wp:positionH relativeFrom="margin">
                  <wp:align>left</wp:align>
                </wp:positionH>
                <wp:positionV relativeFrom="paragraph">
                  <wp:posOffset>8062</wp:posOffset>
                </wp:positionV>
                <wp:extent cx="6128385" cy="1112293"/>
                <wp:effectExtent l="0" t="0" r="24765" b="12065"/>
                <wp:wrapNone/>
                <wp:docPr id="2" name="Text Box 2"/>
                <wp:cNvGraphicFramePr/>
                <a:graphic xmlns:a="http://schemas.openxmlformats.org/drawingml/2006/main">
                  <a:graphicData uri="http://schemas.microsoft.com/office/word/2010/wordprocessingShape">
                    <wps:wsp>
                      <wps:cNvSpPr txBox="1"/>
                      <wps:spPr>
                        <a:xfrm>
                          <a:off x="0" y="0"/>
                          <a:ext cx="6128385" cy="1112293"/>
                        </a:xfrm>
                        <a:prstGeom prst="rect">
                          <a:avLst/>
                        </a:prstGeom>
                        <a:solidFill>
                          <a:schemeClr val="lt1"/>
                        </a:solidFill>
                        <a:ln w="6350">
                          <a:solidFill>
                            <a:prstClr val="black"/>
                          </a:solidFill>
                        </a:ln>
                      </wps:spPr>
                      <wps:txbx>
                        <w:txbxContent>
                          <w:p w14:paraId="27DFD88D" w14:textId="77777777" w:rsidR="003814C5" w:rsidRPr="007047BA" w:rsidRDefault="003814C5" w:rsidP="007047BA">
                            <w:pPr>
                              <w:rPr>
                                <w:rStyle w:val="normaltextrun"/>
                                <w:color w:val="000000"/>
                                <w:shd w:val="clear" w:color="auto" w:fill="FFFFFF"/>
                              </w:rPr>
                            </w:pPr>
                            <w:r w:rsidRPr="007047BA">
                              <w:rPr>
                                <w:rStyle w:val="normaltextrun"/>
                                <w:color w:val="000000"/>
                                <w:shd w:val="clear" w:color="auto" w:fill="FFFFFF"/>
                              </w:rPr>
                              <w:t>Rapporteur input: Most of the aspects raised in this section has been addressed by the previous proposal. Regarding the terminology, one company raised that the current terminology may not be ideal and should be further discussed, which was supported by one company. Rapporteur thinks that “L1/L2 based inter-cell mobility” is a term that is used also in the WID but the terminology can be discussed based on company inputs.</w:t>
                            </w:r>
                          </w:p>
                          <w:p w14:paraId="1568119D" w14:textId="0B111DE8" w:rsidR="003814C5" w:rsidRPr="007047BA" w:rsidRDefault="003814C5" w:rsidP="007047BA">
                            <w:pPr>
                              <w:rPr>
                                <w:rStyle w:val="normaltextrun"/>
                                <w:color w:val="000000"/>
                                <w:shd w:val="clear" w:color="auto" w:fill="FFFFFF"/>
                              </w:rPr>
                            </w:pPr>
                            <w:r w:rsidRPr="007047BA">
                              <w:rPr>
                                <w:rStyle w:val="normaltextrun"/>
                                <w:color w:val="000000"/>
                                <w:shd w:val="clear" w:color="auto" w:fill="FFFFFF"/>
                              </w:rPr>
                              <w:t>Proposal 5: RAN2 to discuss and decide on the terminology to use for the “L1/L2-centric inter-cell mobility” based on WI progress and company inputs.</w:t>
                            </w:r>
                          </w:p>
                          <w:p w14:paraId="285CA4BC" w14:textId="77777777" w:rsidR="003814C5" w:rsidRPr="001637C3" w:rsidRDefault="003814C5" w:rsidP="003814C5">
                            <w:pPr>
                              <w:pStyle w:val="paragraph"/>
                              <w:spacing w:before="0" w:beforeAutospacing="0" w:after="0" w:afterAutospacing="0"/>
                              <w:textAlignment w:val="baseline"/>
                              <w:rPr>
                                <w:rStyle w:val="normaltextrun"/>
                                <w:rFonts w:cs="Arial"/>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401F81" id="Text Box 2" o:spid="_x0000_s1027" type="#_x0000_t202" style="position:absolute;margin-left:0;margin-top:.65pt;width:482.55pt;height:87.6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" fillcolor="white [3201]" strokeweight=".5pt">
                <v:textbox>
                  <w:txbxContent>
                    <w:p w14:paraId="27DFD88D" w14:textId="77777777" w:rsidR="003814C5" w:rsidRPr="007047BA" w:rsidRDefault="003814C5" w:rsidP="007047BA">
                      <w:pPr>
                        <w:rPr>
                          <w:rStyle w:val="normaltextrun"/>
                          <w:color w:val="000000"/>
                          <w:shd w:val="clear" w:color="auto" w:fill="FFFFFF"/>
                        </w:rPr>
                      </w:pPr>
                      <w:r w:rsidRPr="007047BA">
                        <w:rPr>
                          <w:rStyle w:val="normaltextrun"/>
                          <w:color w:val="000000"/>
                          <w:shd w:val="clear" w:color="auto" w:fill="FFFFFF"/>
                        </w:rPr>
                        <w:t>Rapporteur input: Most of the aspects raised in this section has been addressed by the previous proposal. Regarding the terminology, one company raised that the current terminology may not be ideal and should be further discussed, which was supported by one company. Rapporteur thinks that “L1/L2 based inter-cell mobility” is a term that is used also in the WID but the terminology can be discussed based on company inputs.</w:t>
                      </w:r>
                    </w:p>
                    <w:p w14:paraId="1568119D" w14:textId="0B111DE8" w:rsidR="003814C5" w:rsidRPr="007047BA" w:rsidRDefault="003814C5" w:rsidP="007047BA">
                      <w:pPr>
                        <w:rPr>
                          <w:rStyle w:val="normaltextrun"/>
                          <w:color w:val="000000"/>
                          <w:shd w:val="clear" w:color="auto" w:fill="FFFFFF"/>
                        </w:rPr>
                      </w:pPr>
                      <w:r w:rsidRPr="007047BA">
                        <w:rPr>
                          <w:rStyle w:val="normaltextrun"/>
                          <w:color w:val="000000"/>
                          <w:shd w:val="clear" w:color="auto" w:fill="FFFFFF"/>
                        </w:rPr>
                        <w:t>Proposal 5: RAN2 to discuss and decide on the terminology to use for the “L1/L2-centric inter-cell mobility” based on WI progress and company inputs.</w:t>
                      </w:r>
                    </w:p>
                    <w:p w14:paraId="285CA4BC" w14:textId="77777777" w:rsidR="003814C5" w:rsidRPr="001637C3" w:rsidRDefault="003814C5" w:rsidP="003814C5">
                      <w:pPr>
                        <w:pStyle w:val="paragraph"/>
                        <w:spacing w:before="0" w:beforeAutospacing="0" w:after="0" w:afterAutospacing="0"/>
                        <w:textAlignment w:val="baseline"/>
                        <w:rPr>
                          <w:rStyle w:val="normaltextrun"/>
                          <w:rFonts w:cs="Arial"/>
                          <w:sz w:val="20"/>
                          <w:szCs w:val="20"/>
                          <w:lang w:val="en-GB"/>
                        </w:rPr>
                      </w:pPr>
                    </w:p>
                  </w:txbxContent>
                </v:textbox>
                <w10:wrap anchorx="margin"/>
              </v:shape>
            </w:pict>
          </mc:Fallback>
        </mc:AlternateContent>
      </w:r>
    </w:p>
    <w:p w14:paraId="12FF893A" w14:textId="5A8FBFFD" w:rsidR="003814C5" w:rsidRDefault="003814C5" w:rsidP="003814C5"/>
    <w:p w14:paraId="57C52F24" w14:textId="42AE56F0" w:rsidR="003814C5" w:rsidRDefault="003814C5" w:rsidP="003814C5"/>
    <w:p w14:paraId="354A0D61" w14:textId="74F0140F" w:rsidR="003814C5" w:rsidRDefault="003814C5" w:rsidP="003814C5"/>
    <w:p w14:paraId="393E6AC7" w14:textId="77777777" w:rsidR="003814C5" w:rsidRDefault="003814C5" w:rsidP="003814C5"/>
    <w:p w14:paraId="094D8DCB" w14:textId="3191A146" w:rsidR="00C347C5" w:rsidRDefault="00AD2749" w:rsidP="00E80525">
      <w:r>
        <w:t xml:space="preserve">In this contribution, we elaborate on the potential solutions for reducing the interruption time in </w:t>
      </w:r>
      <w:r w:rsidR="001D5347">
        <w:t xml:space="preserve">LLM. </w:t>
      </w:r>
      <w:bookmarkStart w:id="0" w:name="_Hlk115351657"/>
      <w:bookmarkStart w:id="1" w:name="_Hlk115354482"/>
      <w:r w:rsidR="001D5347">
        <w:t>Note that we use the term “Lower Layer Mobility” or “LLM” for short instead of the “L1/L2 based inter-cell mobility” in the WI</w:t>
      </w:r>
      <w:r w:rsidR="00135BD9">
        <w:t>.</w:t>
      </w:r>
      <w:bookmarkEnd w:id="0"/>
    </w:p>
    <w:bookmarkEnd w:id="1"/>
    <w:p w14:paraId="7D484B6E" w14:textId="16A16FEC" w:rsidR="009339CB" w:rsidRPr="006E13D1" w:rsidRDefault="009339CB" w:rsidP="009339CB">
      <w:pPr>
        <w:pStyle w:val="Heading1"/>
      </w:pPr>
      <w:r w:rsidRPr="006E13D1">
        <w:t>2</w:t>
      </w:r>
      <w:r w:rsidRPr="006E13D1">
        <w:tab/>
      </w:r>
      <w:r w:rsidR="00CE3DFA">
        <w:t>Discussion</w:t>
      </w:r>
    </w:p>
    <w:p w14:paraId="7A61237C" w14:textId="77777777" w:rsidR="003814C5" w:rsidRPr="003814C5" w:rsidRDefault="003814C5" w:rsidP="003814C5">
      <w:pPr>
        <w:pStyle w:val="Heading2"/>
      </w:pPr>
      <w:r w:rsidRPr="003814C5">
        <w:t>2.0</w:t>
      </w:r>
      <w:r w:rsidRPr="003814C5">
        <w:tab/>
        <w:t>Terminology</w:t>
      </w:r>
    </w:p>
    <w:p w14:paraId="7B9B5191" w14:textId="3F57748A" w:rsidR="003814C5" w:rsidRDefault="003814C5" w:rsidP="003814C5">
      <w:r>
        <w:t xml:space="preserve">The current WI uses the terminology of “L1/L2-centric mobility”, which suffers from ambiguity (what is in L1 and what is in L2?) and a slight overload of terms (why is it “centric”, and what does that mean?). Solution to this problem would be to use “Lower Layer Mobility” or “LLM” like we use in our contributions or something like L2 </w:t>
      </w:r>
      <w:r w:rsidR="00473A5F">
        <w:t>mobility, since L2 is the decision point of the mobility</w:t>
      </w:r>
      <w:r>
        <w:t xml:space="preserve">. </w:t>
      </w:r>
    </w:p>
    <w:p w14:paraId="10951BE5" w14:textId="012D1C9B" w:rsidR="003814C5" w:rsidRDefault="003814C5" w:rsidP="00473A5F">
      <w:r>
        <w:rPr>
          <w:b/>
          <w:bCs/>
        </w:rPr>
        <w:t>Proposal 0:</w:t>
      </w:r>
      <w:r>
        <w:t xml:space="preserve"> </w:t>
      </w:r>
      <w:r w:rsidR="00473A5F">
        <w:t>Discuss on adopting the term “Lower Layer Mobility” (and its acronym “LLM”) or L2 mobility</w:t>
      </w:r>
      <w:r>
        <w:t xml:space="preserve"> </w:t>
      </w:r>
      <w:r w:rsidR="00473A5F">
        <w:t xml:space="preserve">when </w:t>
      </w:r>
      <w:r>
        <w:t>discussing the L1/L2-centric mobility.</w:t>
      </w:r>
    </w:p>
    <w:p w14:paraId="4B56B1FC" w14:textId="62005CF1" w:rsidR="003814C5" w:rsidRDefault="003814C5" w:rsidP="007047BA">
      <w:pPr>
        <w:pStyle w:val="Heading2"/>
        <w:rPr>
          <w:rFonts w:ascii="Times New Roman" w:hAnsi="Times New Roman"/>
          <w:sz w:val="20"/>
        </w:rPr>
      </w:pPr>
      <w:r>
        <w:t xml:space="preserve">2.1 Analysis of </w:t>
      </w:r>
      <w:r w:rsidRPr="003814C5">
        <w:t xml:space="preserve">Interruption Time Reduction </w:t>
      </w:r>
    </w:p>
    <w:p w14:paraId="720C3573" w14:textId="2EEBDAB1" w:rsidR="00A424DB" w:rsidRPr="00816C5E" w:rsidRDefault="00816C5E" w:rsidP="007047BA">
      <w:r>
        <w:t xml:space="preserve">The time chart for </w:t>
      </w:r>
      <w:r w:rsidR="001D5347">
        <w:t>LLM</w:t>
      </w:r>
      <w:r>
        <w:t xml:space="preserve"> has been discussed in the post-email discussion </w:t>
      </w:r>
      <w:r>
        <w:fldChar w:fldCharType="begin"/>
      </w:r>
      <w:r>
        <w:instrText xml:space="preserve"> REF _Ref114039303 \r \h </w:instrText>
      </w:r>
      <w:r w:rsidR="00F429EE">
        <w:instrText xml:space="preserve"> \* MERGEFORMAT </w:instrText>
      </w:r>
      <w:r>
        <w:fldChar w:fldCharType="separate"/>
      </w:r>
      <w:r>
        <w:t>[2]</w:t>
      </w:r>
      <w:r>
        <w:fldChar w:fldCharType="end"/>
      </w:r>
      <w:r>
        <w:t xml:space="preserve"> and the following has been proposed before introducing any enhancement</w:t>
      </w:r>
      <w:r w:rsidR="00837DFE">
        <w:t>s</w:t>
      </w:r>
    </w:p>
    <w:p w14:paraId="023CC294" w14:textId="77777777" w:rsidR="00816C5E" w:rsidRDefault="00816C5E" w:rsidP="007047BA">
      <w:r>
        <w:rPr>
          <w:noProof/>
        </w:rPr>
        <w:drawing>
          <wp:inline distT="0" distB="0" distL="0" distR="0" wp14:anchorId="0BE7E71A" wp14:editId="26507565">
            <wp:extent cx="6122035" cy="1654912"/>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54912"/>
                    </a:xfrm>
                    <a:prstGeom prst="rect">
                      <a:avLst/>
                    </a:prstGeom>
                    <a:noFill/>
                  </pic:spPr>
                </pic:pic>
              </a:graphicData>
            </a:graphic>
          </wp:inline>
        </w:drawing>
      </w:r>
    </w:p>
    <w:p w14:paraId="082E42F9" w14:textId="279259CB" w:rsidR="00A424DB" w:rsidRDefault="00816C5E" w:rsidP="00816C5E">
      <w:pPr>
        <w:pStyle w:val="Caption"/>
        <w:jc w:val="center"/>
      </w:pPr>
      <w:r>
        <w:t xml:space="preserve">Figure </w:t>
      </w:r>
      <w:r>
        <w:fldChar w:fldCharType="begin"/>
      </w:r>
      <w:r>
        <w:instrText>SEQ Figure \* ARABIC</w:instrText>
      </w:r>
      <w:r>
        <w:fldChar w:fldCharType="separate"/>
      </w:r>
      <w:r>
        <w:rPr>
          <w:noProof/>
        </w:rPr>
        <w:t>1</w:t>
      </w:r>
      <w:r>
        <w:fldChar w:fldCharType="end"/>
      </w:r>
      <w:r>
        <w:t>: Time Chart for L1/2 inter-cell mobility.</w:t>
      </w:r>
    </w:p>
    <w:p w14:paraId="0F4F3C89" w14:textId="592DDA74" w:rsidR="008F6180" w:rsidRDefault="008F6180" w:rsidP="00816C5E">
      <w:r>
        <w:t xml:space="preserve">According to Fig. 1, the interruption time starts upon the reception of the cell switch command </w:t>
      </w:r>
      <w:r w:rsidR="00837DFE">
        <w:t>and lasts</w:t>
      </w:r>
      <w:r>
        <w:t xml:space="preserve"> till the UE transmits/receive</w:t>
      </w:r>
      <w:r w:rsidR="007954AA">
        <w:t>s</w:t>
      </w:r>
      <w:r>
        <w:t xml:space="preserve"> </w:t>
      </w:r>
      <w:r w:rsidR="007954AA">
        <w:t>to/from</w:t>
      </w:r>
      <w:r>
        <w:t xml:space="preserve"> the target cell. This inherently assumes that the serving cell stops the transmission/reception to/from the UE upon sending the cell switch command.</w:t>
      </w:r>
    </w:p>
    <w:p w14:paraId="584DE510" w14:textId="6AE1A45E" w:rsidR="00AC3C3E" w:rsidRDefault="00AC3C3E" w:rsidP="00816C5E">
      <w:r w:rsidRPr="00A20031">
        <w:rPr>
          <w:b/>
          <w:bCs/>
        </w:rPr>
        <w:t>Observation 1</w:t>
      </w:r>
      <w:r>
        <w:t xml:space="preserve">: The current time chart for </w:t>
      </w:r>
      <w:r w:rsidR="001D5347">
        <w:t>LLM</w:t>
      </w:r>
      <w:r>
        <w:t xml:space="preserve"> ass</w:t>
      </w:r>
      <w:r w:rsidR="009E1072">
        <w:t>umes that the serving cell stops the transmission/reception to/from the UE upon sending the cell switch command.</w:t>
      </w:r>
    </w:p>
    <w:p w14:paraId="745F01BB" w14:textId="1A73044D" w:rsidR="00816C5E" w:rsidRDefault="00816C5E" w:rsidP="00816C5E">
      <w:r>
        <w:t>UE processing consists of two parts T</w:t>
      </w:r>
      <w:r w:rsidRPr="00816C5E">
        <w:rPr>
          <w:vertAlign w:val="subscript"/>
        </w:rPr>
        <w:t xml:space="preserve">processing,1 </w:t>
      </w:r>
      <w:r>
        <w:t>and T</w:t>
      </w:r>
      <w:r w:rsidRPr="00816C5E">
        <w:rPr>
          <w:vertAlign w:val="subscript"/>
        </w:rPr>
        <w:t>processing,2</w:t>
      </w:r>
      <w:r>
        <w:t xml:space="preserve"> </w:t>
      </w:r>
      <w:r w:rsidR="008F6180">
        <w:t xml:space="preserve">which </w:t>
      </w:r>
      <w:r>
        <w:t>happen before and after the</w:t>
      </w:r>
      <w:r w:rsidR="009D39A1">
        <w:t xml:space="preserve"> reception of</w:t>
      </w:r>
      <w:r>
        <w:t xml:space="preserve"> cell switch command</w:t>
      </w:r>
      <w:r w:rsidR="008F6180">
        <w:t>, respectively,</w:t>
      </w:r>
      <w:r>
        <w:t xml:space="preserve"> and only the latter p</w:t>
      </w:r>
      <w:r w:rsidR="008F6180">
        <w:t>art</w:t>
      </w:r>
      <w:r>
        <w:t xml:space="preserve"> contri</w:t>
      </w:r>
      <w:r w:rsidR="008F6180">
        <w:t xml:space="preserve">butes to the interruption. </w:t>
      </w:r>
      <w:r w:rsidR="002718B5">
        <w:t>According to the email discussion, t</w:t>
      </w:r>
      <w:r w:rsidR="008F6180">
        <w:t xml:space="preserve">he UE processing includes </w:t>
      </w:r>
      <w:r w:rsidR="008F6180">
        <w:fldChar w:fldCharType="begin"/>
      </w:r>
      <w:r w:rsidR="008F6180">
        <w:instrText xml:space="preserve"> REF _Ref114039303 \r \h </w:instrText>
      </w:r>
      <w:r w:rsidR="008F6180">
        <w:fldChar w:fldCharType="separate"/>
      </w:r>
      <w:r w:rsidR="008F6180">
        <w:t>[2]</w:t>
      </w:r>
      <w:r w:rsidR="008F6180">
        <w:fldChar w:fldCharType="end"/>
      </w:r>
      <w:r w:rsidR="008F6180">
        <w:t>:</w:t>
      </w:r>
    </w:p>
    <w:p w14:paraId="247CCB3C" w14:textId="30B03133" w:rsidR="008F6180" w:rsidRDefault="008F6180" w:rsidP="008F6180">
      <w:pPr>
        <w:pStyle w:val="ListParagraph"/>
        <w:numPr>
          <w:ilvl w:val="0"/>
          <w:numId w:val="13"/>
        </w:numPr>
      </w:pPr>
      <w:r>
        <w:t>ASN. 1 decoding and validity</w:t>
      </w:r>
      <w:r w:rsidR="00277D49">
        <w:t xml:space="preserve"> </w:t>
      </w:r>
      <w:r w:rsidR="00693C3D">
        <w:t>checking</w:t>
      </w:r>
    </w:p>
    <w:p w14:paraId="549ABBF0" w14:textId="17ACC097" w:rsidR="008F6180" w:rsidRDefault="008F6180" w:rsidP="008F6180">
      <w:pPr>
        <w:pStyle w:val="ListParagraph"/>
        <w:numPr>
          <w:ilvl w:val="0"/>
          <w:numId w:val="13"/>
        </w:numPr>
      </w:pPr>
      <w:r>
        <w:t>L2/3 reset/reconfiguration</w:t>
      </w:r>
    </w:p>
    <w:p w14:paraId="59652929" w14:textId="32EC6B28" w:rsidR="008F6180" w:rsidRDefault="008F6180" w:rsidP="008F6180">
      <w:pPr>
        <w:pStyle w:val="ListParagraph"/>
        <w:numPr>
          <w:ilvl w:val="0"/>
          <w:numId w:val="13"/>
        </w:numPr>
      </w:pPr>
      <w:r>
        <w:t>Baseband retuning</w:t>
      </w:r>
    </w:p>
    <w:p w14:paraId="1BC55491" w14:textId="17687E47" w:rsidR="008F6180" w:rsidRDefault="008F6180" w:rsidP="008F6180">
      <w:pPr>
        <w:pStyle w:val="ListParagraph"/>
        <w:numPr>
          <w:ilvl w:val="0"/>
          <w:numId w:val="13"/>
        </w:numPr>
      </w:pPr>
      <w:r>
        <w:t>RF retuning</w:t>
      </w:r>
    </w:p>
    <w:p w14:paraId="1EC1194D" w14:textId="563116BD" w:rsidR="008F6180" w:rsidRDefault="008F6180" w:rsidP="008F6180">
      <w:pPr>
        <w:pStyle w:val="ListParagraph"/>
        <w:numPr>
          <w:ilvl w:val="0"/>
          <w:numId w:val="13"/>
        </w:numPr>
      </w:pPr>
      <w:r>
        <w:t>Security update (FFS)</w:t>
      </w:r>
    </w:p>
    <w:p w14:paraId="34424181" w14:textId="6D6B979E" w:rsidR="008F6180" w:rsidRDefault="002718B5" w:rsidP="002718B5">
      <w:r>
        <w:t xml:space="preserve">The security update includes the </w:t>
      </w:r>
      <w:r w:rsidRPr="002718B5">
        <w:t xml:space="preserve">derivation of target </w:t>
      </w:r>
      <w:proofErr w:type="spellStart"/>
      <w:r w:rsidRPr="002718B5">
        <w:t>gNB</w:t>
      </w:r>
      <w:proofErr w:type="spellEnd"/>
      <w:r w:rsidRPr="002718B5">
        <w:t xml:space="preserve"> </w:t>
      </w:r>
      <w:r w:rsidR="00693C3D">
        <w:t xml:space="preserve">PDCP </w:t>
      </w:r>
      <w:r w:rsidRPr="002718B5">
        <w:t>security keys and configuration of the security algorithm to be used in the target cell</w:t>
      </w:r>
      <w:r>
        <w:t xml:space="preserve">. Given that </w:t>
      </w:r>
      <w:r w:rsidR="001D5347">
        <w:t>LLM</w:t>
      </w:r>
      <w:r>
        <w:t xml:space="preserve"> is limited to intra-CU hosting the same PDCP for both serving and target cell, the security key update can be skipped</w:t>
      </w:r>
      <w:r w:rsidR="002A68A1">
        <w:t xml:space="preserve"> and excluded from UE processing</w:t>
      </w:r>
      <w:r>
        <w:t>.</w:t>
      </w:r>
    </w:p>
    <w:p w14:paraId="1F15D870" w14:textId="53A470C6" w:rsidR="002718B5" w:rsidRDefault="002718B5" w:rsidP="002718B5">
      <w:r w:rsidRPr="002718B5">
        <w:rPr>
          <w:b/>
          <w:bCs/>
        </w:rPr>
        <w:t>Proposal 1</w:t>
      </w:r>
      <w:r>
        <w:t xml:space="preserve">: For intra-CU </w:t>
      </w:r>
      <w:r w:rsidR="001D5347">
        <w:t>LLM</w:t>
      </w:r>
      <w:r>
        <w:t>, security update can be skipped and excluded from UE processing.</w:t>
      </w:r>
    </w:p>
    <w:p w14:paraId="6247311D" w14:textId="668736D1" w:rsidR="00347B03" w:rsidRDefault="00580FC4" w:rsidP="00580FC4">
      <w:pPr>
        <w:rPr>
          <w:lang w:val="en-US"/>
        </w:rPr>
      </w:pPr>
      <w:r w:rsidRPr="00580FC4">
        <w:rPr>
          <w:lang w:val="en-US"/>
        </w:rPr>
        <w:t xml:space="preserve">In addition to UE processing, DL and UL synchronization to the target cell </w:t>
      </w:r>
      <w:r w:rsidR="00640EF9">
        <w:rPr>
          <w:lang w:val="en-US"/>
        </w:rPr>
        <w:t>is</w:t>
      </w:r>
      <w:r w:rsidRPr="00580FC4">
        <w:rPr>
          <w:lang w:val="en-US"/>
        </w:rPr>
        <w:t xml:space="preserve"> </w:t>
      </w:r>
      <w:r w:rsidR="00640EF9">
        <w:rPr>
          <w:lang w:val="en-US"/>
        </w:rPr>
        <w:t>a</w:t>
      </w:r>
      <w:r w:rsidRPr="00580FC4">
        <w:rPr>
          <w:lang w:val="en-US"/>
        </w:rPr>
        <w:t xml:space="preserve"> major component of the interruption time during </w:t>
      </w:r>
      <w:r w:rsidR="001D5347">
        <w:rPr>
          <w:lang w:val="en-US"/>
        </w:rPr>
        <w:t>LLM</w:t>
      </w:r>
      <w:r w:rsidRPr="00580FC4">
        <w:rPr>
          <w:lang w:val="en-US"/>
        </w:rPr>
        <w:t xml:space="preserve">. In principle, there are two ways for reducing the interruption caused by </w:t>
      </w:r>
      <w:r>
        <w:rPr>
          <w:lang w:val="en-US"/>
        </w:rPr>
        <w:t xml:space="preserve">these </w:t>
      </w:r>
      <w:r w:rsidRPr="00580FC4">
        <w:rPr>
          <w:lang w:val="en-US"/>
        </w:rPr>
        <w:t>different</w:t>
      </w:r>
      <w:r>
        <w:rPr>
          <w:lang w:val="en-US"/>
        </w:rPr>
        <w:t xml:space="preserve"> components/steps </w:t>
      </w:r>
      <w:r w:rsidR="00640EF9">
        <w:rPr>
          <w:lang w:val="en-US"/>
        </w:rPr>
        <w:t xml:space="preserve">executed </w:t>
      </w:r>
      <w:r>
        <w:rPr>
          <w:lang w:val="en-US"/>
        </w:rPr>
        <w:t>toward the target cell:</w:t>
      </w:r>
    </w:p>
    <w:p w14:paraId="5F128DB8" w14:textId="2E221AAB" w:rsidR="00580FC4" w:rsidRDefault="00580FC4" w:rsidP="00580FC4">
      <w:pPr>
        <w:pStyle w:val="ListParagraph"/>
        <w:numPr>
          <w:ilvl w:val="0"/>
          <w:numId w:val="16"/>
        </w:numPr>
        <w:rPr>
          <w:lang w:val="en-US"/>
        </w:rPr>
      </w:pPr>
      <w:r>
        <w:rPr>
          <w:lang w:val="en-US"/>
        </w:rPr>
        <w:t xml:space="preserve">First approach is to skip the execution of some steps like UL synchronization to the target cell, for instance. In many cases, the timing advance (TA) of the target cell can be the same as that of the serving cell or the TA of the target cell is known before, e.g., zero in case of small cells. </w:t>
      </w:r>
      <w:r w:rsidR="00270074">
        <w:rPr>
          <w:lang w:val="en-US"/>
        </w:rPr>
        <w:t>In th</w:t>
      </w:r>
      <w:r w:rsidR="00766A08">
        <w:rPr>
          <w:lang w:val="en-US"/>
        </w:rPr>
        <w:t>e</w:t>
      </w:r>
      <w:r w:rsidR="00270074">
        <w:rPr>
          <w:lang w:val="en-US"/>
        </w:rPr>
        <w:t>s</w:t>
      </w:r>
      <w:r w:rsidR="00766A08">
        <w:rPr>
          <w:lang w:val="en-US"/>
        </w:rPr>
        <w:t>e</w:t>
      </w:r>
      <w:r w:rsidR="00270074">
        <w:rPr>
          <w:lang w:val="en-US"/>
        </w:rPr>
        <w:t xml:space="preserve"> cases, RACH-less </w:t>
      </w:r>
      <w:r w:rsidR="001D5347">
        <w:rPr>
          <w:lang w:val="en-US"/>
        </w:rPr>
        <w:t>LLM</w:t>
      </w:r>
      <w:r w:rsidR="00194BC3">
        <w:rPr>
          <w:lang w:val="en-US"/>
        </w:rPr>
        <w:t xml:space="preserve"> </w:t>
      </w:r>
      <w:r w:rsidR="00270074">
        <w:rPr>
          <w:lang w:val="en-US"/>
        </w:rPr>
        <w:t>can be used to reduce the interruption time caused by UL synchronization</w:t>
      </w:r>
    </w:p>
    <w:p w14:paraId="4D880633" w14:textId="13F7A34C" w:rsidR="00580FC4" w:rsidRDefault="00580FC4" w:rsidP="00580FC4">
      <w:pPr>
        <w:pStyle w:val="ListParagraph"/>
        <w:numPr>
          <w:ilvl w:val="0"/>
          <w:numId w:val="16"/>
        </w:numPr>
        <w:rPr>
          <w:lang w:val="en-US"/>
        </w:rPr>
      </w:pPr>
      <w:r>
        <w:rPr>
          <w:lang w:val="en-US"/>
        </w:rPr>
        <w:t>For the remaining steps that cannot be skipped</w:t>
      </w:r>
      <w:r w:rsidR="00270074">
        <w:rPr>
          <w:lang w:val="en-US"/>
        </w:rPr>
        <w:t xml:space="preserve"> (part of UE processing, DL synchronization, UL synchronization if TA of the target cell cannot be known)</w:t>
      </w:r>
      <w:r>
        <w:rPr>
          <w:lang w:val="en-US"/>
        </w:rPr>
        <w:t xml:space="preserve">, make-before-break approach can be followed where the UE executes the steps towards </w:t>
      </w:r>
      <w:r w:rsidR="00640EF9">
        <w:rPr>
          <w:lang w:val="en-US"/>
        </w:rPr>
        <w:t xml:space="preserve">accessing </w:t>
      </w:r>
      <w:r>
        <w:rPr>
          <w:lang w:val="en-US"/>
        </w:rPr>
        <w:t xml:space="preserve">the target cell while </w:t>
      </w:r>
      <w:r w:rsidR="00E81082">
        <w:rPr>
          <w:lang w:val="en-US"/>
        </w:rPr>
        <w:t>exchanging</w:t>
      </w:r>
      <w:r>
        <w:rPr>
          <w:lang w:val="en-US"/>
        </w:rPr>
        <w:t xml:space="preserve"> </w:t>
      </w:r>
      <w:r w:rsidR="00270074">
        <w:rPr>
          <w:lang w:val="en-US"/>
        </w:rPr>
        <w:t xml:space="preserve">the </w:t>
      </w:r>
      <w:r>
        <w:rPr>
          <w:lang w:val="en-US"/>
        </w:rPr>
        <w:t>user plane data with the serving cell.</w:t>
      </w:r>
    </w:p>
    <w:p w14:paraId="3805A005" w14:textId="27850005" w:rsidR="00270074" w:rsidRPr="00270074" w:rsidRDefault="00270074" w:rsidP="00270074">
      <w:pPr>
        <w:rPr>
          <w:lang w:val="en-US"/>
        </w:rPr>
      </w:pPr>
      <w:r>
        <w:rPr>
          <w:lang w:val="en-US"/>
        </w:rPr>
        <w:t xml:space="preserve">Given that many cells controlled by the same DU have the same TA value, we propose to specify RACH-less </w:t>
      </w:r>
      <w:r w:rsidR="001D5347">
        <w:rPr>
          <w:lang w:val="en-US"/>
        </w:rPr>
        <w:t xml:space="preserve">LLM </w:t>
      </w:r>
      <w:r>
        <w:rPr>
          <w:lang w:val="en-US"/>
        </w:rPr>
        <w:t>to</w:t>
      </w:r>
      <w:r w:rsidRPr="00270074">
        <w:rPr>
          <w:lang w:val="en-US"/>
        </w:rPr>
        <w:t xml:space="preserve"> </w:t>
      </w:r>
      <w:r>
        <w:rPr>
          <w:lang w:val="en-US"/>
        </w:rPr>
        <w:t>reduce the interruption caused by UL synchronization in case the timing advance of the target cell is known beforehand, e.g., zero or same as the serving cell.</w:t>
      </w:r>
    </w:p>
    <w:p w14:paraId="233D2E69" w14:textId="08C97AF8" w:rsidR="00270074" w:rsidRDefault="00270074" w:rsidP="00270074">
      <w:pPr>
        <w:rPr>
          <w:lang w:val="en-US"/>
        </w:rPr>
      </w:pPr>
      <w:r w:rsidRPr="00270074">
        <w:rPr>
          <w:b/>
          <w:bCs/>
          <w:lang w:val="en-US"/>
        </w:rPr>
        <w:t>Proposal 2</w:t>
      </w:r>
      <w:r>
        <w:rPr>
          <w:lang w:val="en-US"/>
        </w:rPr>
        <w:t xml:space="preserve">: RACH-less </w:t>
      </w:r>
      <w:r w:rsidR="001D5347">
        <w:rPr>
          <w:lang w:val="en-US"/>
        </w:rPr>
        <w:t>LLM</w:t>
      </w:r>
      <w:r>
        <w:rPr>
          <w:lang w:val="en-US"/>
        </w:rPr>
        <w:t xml:space="preserve"> is used to reduce the interruption caused by UL synchronization in case the timing advance of the target cell is known beforehand, e.g., zero or same as the serving cell. Details of RACH-less </w:t>
      </w:r>
      <w:r w:rsidR="001D5347">
        <w:rPr>
          <w:lang w:val="en-US"/>
        </w:rPr>
        <w:t>LLM</w:t>
      </w:r>
      <w:r w:rsidR="00172E69">
        <w:rPr>
          <w:lang w:val="en-US"/>
        </w:rPr>
        <w:t xml:space="preserve"> are FFS.</w:t>
      </w:r>
    </w:p>
    <w:p w14:paraId="1B56F9CE" w14:textId="73C71584" w:rsidR="00172E69" w:rsidRDefault="00172E69" w:rsidP="00270074">
      <w:pPr>
        <w:rPr>
          <w:lang w:val="en-US"/>
        </w:rPr>
      </w:pPr>
      <w:r>
        <w:rPr>
          <w:lang w:val="en-US"/>
        </w:rPr>
        <w:t xml:space="preserve">For the remaining steps that cannot be skipped, RAN2 needs to identify </w:t>
      </w:r>
      <w:r w:rsidR="0079796C">
        <w:rPr>
          <w:lang w:val="en-US"/>
        </w:rPr>
        <w:t xml:space="preserve">which of </w:t>
      </w:r>
      <w:r>
        <w:rPr>
          <w:lang w:val="en-US"/>
        </w:rPr>
        <w:t>the</w:t>
      </w:r>
      <w:r w:rsidR="0079796C">
        <w:rPr>
          <w:lang w:val="en-US"/>
        </w:rPr>
        <w:t>se</w:t>
      </w:r>
      <w:r>
        <w:rPr>
          <w:lang w:val="en-US"/>
        </w:rPr>
        <w:t xml:space="preserve"> can be performed while </w:t>
      </w:r>
      <w:r w:rsidR="0079796C">
        <w:rPr>
          <w:lang w:val="en-US"/>
        </w:rPr>
        <w:t>exchanging</w:t>
      </w:r>
      <w:r>
        <w:rPr>
          <w:lang w:val="en-US"/>
        </w:rPr>
        <w:t xml:space="preserve"> user plane data with the source cell. Performing some parts of the UE processing and DL synchronization before the cell switch </w:t>
      </w:r>
      <w:r w:rsidR="00687CEA">
        <w:rPr>
          <w:lang w:val="en-US"/>
        </w:rPr>
        <w:t xml:space="preserve">may </w:t>
      </w:r>
      <w:r>
        <w:rPr>
          <w:lang w:val="en-US"/>
        </w:rPr>
        <w:t xml:space="preserve">impose some requirements on the number of baseband/RF units the UE </w:t>
      </w:r>
      <w:r w:rsidR="00687CEA">
        <w:rPr>
          <w:lang w:val="en-US"/>
        </w:rPr>
        <w:t>shall have</w:t>
      </w:r>
      <w:r>
        <w:rPr>
          <w:lang w:val="en-US"/>
        </w:rPr>
        <w:t xml:space="preserve"> and</w:t>
      </w:r>
      <w:r w:rsidR="00687CEA">
        <w:rPr>
          <w:lang w:val="en-US"/>
        </w:rPr>
        <w:t xml:space="preserve"> may depend</w:t>
      </w:r>
      <w:r>
        <w:rPr>
          <w:lang w:val="en-US"/>
        </w:rPr>
        <w:t xml:space="preserve"> on the handover scenario, i.e., intra-/inter- frequency, </w:t>
      </w:r>
      <w:r w:rsidR="00687CEA">
        <w:rPr>
          <w:lang w:val="en-US"/>
        </w:rPr>
        <w:t>frequency range</w:t>
      </w:r>
      <w:r>
        <w:rPr>
          <w:lang w:val="en-US"/>
        </w:rPr>
        <w:t xml:space="preserve"> 1</w:t>
      </w:r>
      <w:r w:rsidR="00687CEA">
        <w:rPr>
          <w:lang w:val="en-US"/>
        </w:rPr>
        <w:t xml:space="preserve"> or </w:t>
      </w:r>
      <w:r w:rsidR="004A0C9C">
        <w:rPr>
          <w:lang w:val="en-US"/>
        </w:rPr>
        <w:t>2</w:t>
      </w:r>
      <w:r w:rsidR="00687CEA">
        <w:rPr>
          <w:lang w:val="en-US"/>
        </w:rPr>
        <w:t xml:space="preserve">, etc. As a result, we propose to </w:t>
      </w:r>
      <w:r w:rsidR="003A3B97">
        <w:rPr>
          <w:lang w:val="en-US"/>
        </w:rPr>
        <w:t>send the</w:t>
      </w:r>
      <w:r w:rsidR="00687CEA">
        <w:rPr>
          <w:lang w:val="en-US"/>
        </w:rPr>
        <w:t xml:space="preserve"> LS to RAN4 to clarify under which circumstances and scenarios a UE is able to perform some of part of the UE processing and DL synchronization before the UE switch while being served by the source </w:t>
      </w:r>
      <w:proofErr w:type="spellStart"/>
      <w:r w:rsidR="00687CEA">
        <w:rPr>
          <w:lang w:val="en-US"/>
        </w:rPr>
        <w:t>gNB</w:t>
      </w:r>
      <w:proofErr w:type="spellEnd"/>
      <w:r w:rsidR="00687CEA">
        <w:rPr>
          <w:lang w:val="en-US"/>
        </w:rPr>
        <w:t>.</w:t>
      </w:r>
    </w:p>
    <w:p w14:paraId="70B860BC" w14:textId="4857AC87" w:rsidR="00687CEA" w:rsidRDefault="00687CEA" w:rsidP="00270074">
      <w:pPr>
        <w:rPr>
          <w:lang w:val="en-US"/>
        </w:rPr>
      </w:pPr>
      <w:r w:rsidRPr="00687CEA">
        <w:rPr>
          <w:b/>
          <w:bCs/>
          <w:lang w:val="en-US"/>
        </w:rPr>
        <w:t>Proposal 3</w:t>
      </w:r>
      <w:r>
        <w:rPr>
          <w:lang w:val="en-US"/>
        </w:rPr>
        <w:t xml:space="preserve">: RAN2 to send an LS to RAN4 for clarifying the circumstances and scenarios under which the UE is able to perform part of UE processing and DL synchronization with respect to a target cell while being served by the source </w:t>
      </w:r>
      <w:proofErr w:type="spellStart"/>
      <w:r>
        <w:rPr>
          <w:lang w:val="en-US"/>
        </w:rPr>
        <w:t>gNB</w:t>
      </w:r>
      <w:proofErr w:type="spellEnd"/>
      <w:r>
        <w:rPr>
          <w:lang w:val="en-US"/>
        </w:rPr>
        <w:t>.</w:t>
      </w:r>
    </w:p>
    <w:p w14:paraId="64771654" w14:textId="48CA2EF1" w:rsidR="007F42B9" w:rsidRDefault="003A799F" w:rsidP="00270074">
      <w:pPr>
        <w:rPr>
          <w:lang w:val="en-US"/>
        </w:rPr>
      </w:pPr>
      <w:r>
        <w:rPr>
          <w:lang w:val="en-US"/>
        </w:rPr>
        <w:t>In contrast to UE processing and DL synchronization</w:t>
      </w:r>
      <w:r w:rsidR="00687CEA">
        <w:rPr>
          <w:lang w:val="en-US"/>
        </w:rPr>
        <w:t>,</w:t>
      </w:r>
      <w:r>
        <w:rPr>
          <w:lang w:val="en-US"/>
        </w:rPr>
        <w:t xml:space="preserve"> performing</w:t>
      </w:r>
      <w:r w:rsidR="00687CEA">
        <w:rPr>
          <w:lang w:val="en-US"/>
        </w:rPr>
        <w:t xml:space="preserve"> UL synchronization </w:t>
      </w:r>
      <w:r>
        <w:rPr>
          <w:lang w:val="en-US"/>
        </w:rPr>
        <w:t xml:space="preserve">with respect to a target cell while being served by the source cell requires that the </w:t>
      </w:r>
      <w:r w:rsidR="00172E69">
        <w:rPr>
          <w:lang w:val="en-US"/>
        </w:rPr>
        <w:t>UE establish</w:t>
      </w:r>
      <w:r>
        <w:rPr>
          <w:lang w:val="en-US"/>
        </w:rPr>
        <w:t>es</w:t>
      </w:r>
      <w:r w:rsidR="00172E69">
        <w:rPr>
          <w:lang w:val="en-US"/>
        </w:rPr>
        <w:t xml:space="preserve"> a PHY and MAC layers according to target cell configuration</w:t>
      </w:r>
      <w:r>
        <w:rPr>
          <w:lang w:val="en-US"/>
        </w:rPr>
        <w:t xml:space="preserve"> for sending PRACH preamble and receiving the RAR containing the TA. In this case, the UE </w:t>
      </w:r>
      <w:r w:rsidR="007F42B9">
        <w:rPr>
          <w:lang w:val="en-US"/>
        </w:rPr>
        <w:t>needs to</w:t>
      </w:r>
      <w:r>
        <w:rPr>
          <w:lang w:val="en-US"/>
        </w:rPr>
        <w:t xml:space="preserve"> have dual PHY/MAC protocol stacks</w:t>
      </w:r>
      <w:r w:rsidR="00DE2831">
        <w:rPr>
          <w:lang w:val="en-US"/>
        </w:rPr>
        <w:t>, one for serving and another for target cell,</w:t>
      </w:r>
      <w:r>
        <w:rPr>
          <w:lang w:val="en-US"/>
        </w:rPr>
        <w:t xml:space="preserve"> that are active at the same time. </w:t>
      </w:r>
    </w:p>
    <w:p w14:paraId="72FB109B" w14:textId="37915CF1" w:rsidR="007F42B9" w:rsidRDefault="007F42B9" w:rsidP="00270074">
      <w:pPr>
        <w:rPr>
          <w:lang w:val="en-US"/>
        </w:rPr>
      </w:pPr>
      <w:r w:rsidRPr="007F42B9">
        <w:rPr>
          <w:b/>
          <w:bCs/>
          <w:lang w:val="en-US"/>
        </w:rPr>
        <w:t xml:space="preserve">Observation </w:t>
      </w:r>
      <w:r w:rsidR="00A4422D">
        <w:rPr>
          <w:b/>
          <w:bCs/>
          <w:lang w:val="en-US"/>
        </w:rPr>
        <w:t>2</w:t>
      </w:r>
      <w:r>
        <w:rPr>
          <w:lang w:val="en-US"/>
        </w:rPr>
        <w:t>: Acquiring the TA of the target cell while being served by the source cell require</w:t>
      </w:r>
      <w:r w:rsidR="003739DB">
        <w:rPr>
          <w:lang w:val="en-US"/>
        </w:rPr>
        <w:t>s</w:t>
      </w:r>
      <w:r>
        <w:rPr>
          <w:lang w:val="en-US"/>
        </w:rPr>
        <w:t xml:space="preserve"> two dual PHY/MAC protocol stacks that are active at the same time</w:t>
      </w:r>
      <w:r w:rsidR="00DE2831">
        <w:rPr>
          <w:lang w:val="en-US"/>
        </w:rPr>
        <w:t xml:space="preserve"> for s</w:t>
      </w:r>
      <w:r w:rsidR="002435A6">
        <w:rPr>
          <w:lang w:val="en-US"/>
        </w:rPr>
        <w:t>ource</w:t>
      </w:r>
      <w:r w:rsidR="00DE2831">
        <w:rPr>
          <w:lang w:val="en-US"/>
        </w:rPr>
        <w:t xml:space="preserve"> and target cell.</w:t>
      </w:r>
    </w:p>
    <w:p w14:paraId="70AEEA10" w14:textId="5EA76A48" w:rsidR="00172E69" w:rsidRDefault="003A799F" w:rsidP="00270074">
      <w:pPr>
        <w:rPr>
          <w:lang w:val="en-US"/>
        </w:rPr>
      </w:pPr>
      <w:r>
        <w:rPr>
          <w:lang w:val="en-US"/>
        </w:rPr>
        <w:t xml:space="preserve">One alternative means to avoid </w:t>
      </w:r>
      <w:r w:rsidR="00DA5D80">
        <w:rPr>
          <w:lang w:val="en-US"/>
        </w:rPr>
        <w:t>having two active</w:t>
      </w:r>
      <w:r>
        <w:rPr>
          <w:lang w:val="en-US"/>
        </w:rPr>
        <w:t xml:space="preserve"> dual lower layers stack</w:t>
      </w:r>
      <w:r w:rsidR="007F42B9">
        <w:rPr>
          <w:lang w:val="en-US"/>
        </w:rPr>
        <w:t>s</w:t>
      </w:r>
      <w:r>
        <w:rPr>
          <w:lang w:val="en-US"/>
        </w:rPr>
        <w:t xml:space="preserve"> is </w:t>
      </w:r>
      <w:r w:rsidR="00DA5D80">
        <w:rPr>
          <w:lang w:val="en-US"/>
        </w:rPr>
        <w:t xml:space="preserve">to </w:t>
      </w:r>
      <w:r>
        <w:rPr>
          <w:lang w:val="en-US"/>
        </w:rPr>
        <w:t>allow the UE</w:t>
      </w:r>
      <w:r w:rsidR="00DA5D80">
        <w:rPr>
          <w:lang w:val="en-US"/>
        </w:rPr>
        <w:t xml:space="preserve"> to detach from the serving cell,</w:t>
      </w:r>
      <w:r>
        <w:rPr>
          <w:lang w:val="en-US"/>
        </w:rPr>
        <w:t xml:space="preserve"> </w:t>
      </w:r>
      <w:r w:rsidR="007F42B9">
        <w:rPr>
          <w:lang w:val="en-US"/>
        </w:rPr>
        <w:t xml:space="preserve">acquire </w:t>
      </w:r>
      <w:r>
        <w:rPr>
          <w:lang w:val="en-US"/>
        </w:rPr>
        <w:t xml:space="preserve">the TA of the target cell </w:t>
      </w:r>
      <w:r w:rsidR="00DA5D80">
        <w:rPr>
          <w:lang w:val="en-US"/>
        </w:rPr>
        <w:t xml:space="preserve">and then </w:t>
      </w:r>
      <w:r w:rsidR="00E96235">
        <w:rPr>
          <w:lang w:val="en-US"/>
        </w:rPr>
        <w:t>return</w:t>
      </w:r>
      <w:r w:rsidR="00DA5D80">
        <w:rPr>
          <w:lang w:val="en-US"/>
        </w:rPr>
        <w:t xml:space="preserve"> to</w:t>
      </w:r>
      <w:r>
        <w:rPr>
          <w:lang w:val="en-US"/>
        </w:rPr>
        <w:t xml:space="preserve"> </w:t>
      </w:r>
      <w:r w:rsidR="00E96235">
        <w:rPr>
          <w:lang w:val="en-US"/>
        </w:rPr>
        <w:t xml:space="preserve">the </w:t>
      </w:r>
      <w:r>
        <w:rPr>
          <w:lang w:val="en-US"/>
        </w:rPr>
        <w:t>serving cell.</w:t>
      </w:r>
      <w:r w:rsidR="00045B9F">
        <w:rPr>
          <w:lang w:val="en-US"/>
        </w:rPr>
        <w:t xml:space="preserve"> </w:t>
      </w:r>
      <w:r w:rsidR="006D49C5">
        <w:rPr>
          <w:lang w:val="en-US"/>
        </w:rPr>
        <w:t xml:space="preserve">The </w:t>
      </w:r>
      <w:r w:rsidR="000B7C27">
        <w:rPr>
          <w:lang w:val="en-US"/>
        </w:rPr>
        <w:t xml:space="preserve">acquisition of the TA for a prepared target cell can be performed in time windows that are configured by the </w:t>
      </w:r>
      <w:r w:rsidR="004229A6">
        <w:rPr>
          <w:lang w:val="en-US"/>
        </w:rPr>
        <w:t xml:space="preserve">serving cell. </w:t>
      </w:r>
      <w:r w:rsidR="00045B9F">
        <w:rPr>
          <w:lang w:val="en-US"/>
        </w:rPr>
        <w:t>However,</w:t>
      </w:r>
      <w:r>
        <w:rPr>
          <w:lang w:val="en-US"/>
        </w:rPr>
        <w:t xml:space="preserve"> </w:t>
      </w:r>
      <w:r w:rsidR="00045B9F">
        <w:rPr>
          <w:lang w:val="en-US"/>
        </w:rPr>
        <w:t>t</w:t>
      </w:r>
      <w:r w:rsidR="007F42B9">
        <w:rPr>
          <w:lang w:val="en-US"/>
        </w:rPr>
        <w:t xml:space="preserve">his </w:t>
      </w:r>
      <w:r w:rsidR="007215F8">
        <w:rPr>
          <w:lang w:val="en-US"/>
        </w:rPr>
        <w:t xml:space="preserve">may </w:t>
      </w:r>
      <w:r w:rsidR="007F42B9">
        <w:rPr>
          <w:lang w:val="en-US"/>
        </w:rPr>
        <w:t>lead to</w:t>
      </w:r>
      <w:r w:rsidR="007215F8">
        <w:rPr>
          <w:lang w:val="en-US"/>
        </w:rPr>
        <w:t xml:space="preserve"> some</w:t>
      </w:r>
      <w:r w:rsidR="007F42B9">
        <w:rPr>
          <w:lang w:val="en-US"/>
        </w:rPr>
        <w:t xml:space="preserve"> interruption </w:t>
      </w:r>
      <w:r w:rsidR="007215F8">
        <w:rPr>
          <w:lang w:val="en-US"/>
        </w:rPr>
        <w:t xml:space="preserve">time </w:t>
      </w:r>
      <w:r w:rsidR="007F42B9">
        <w:rPr>
          <w:lang w:val="en-US"/>
        </w:rPr>
        <w:t>on the serving cell</w:t>
      </w:r>
      <w:r w:rsidR="00DA5D80">
        <w:rPr>
          <w:lang w:val="en-US"/>
        </w:rPr>
        <w:t xml:space="preserve"> radio link</w:t>
      </w:r>
      <w:r w:rsidR="007F42B9">
        <w:rPr>
          <w:lang w:val="en-US"/>
        </w:rPr>
        <w:t xml:space="preserve"> </w:t>
      </w:r>
      <w:r w:rsidR="007215F8">
        <w:rPr>
          <w:lang w:val="en-US"/>
        </w:rPr>
        <w:t>as the UE needs to break the communication with the serving cell</w:t>
      </w:r>
      <w:r w:rsidR="00E96235">
        <w:rPr>
          <w:lang w:val="en-US"/>
        </w:rPr>
        <w:t xml:space="preserve"> for the time of TA acquisition</w:t>
      </w:r>
      <w:r w:rsidR="007215F8">
        <w:rPr>
          <w:lang w:val="en-US"/>
        </w:rPr>
        <w:t>.</w:t>
      </w:r>
    </w:p>
    <w:p w14:paraId="2A5CA715" w14:textId="57A5391A" w:rsidR="007F42B9" w:rsidRDefault="007F42B9" w:rsidP="007F42B9">
      <w:pPr>
        <w:rPr>
          <w:lang w:val="en-US"/>
        </w:rPr>
      </w:pPr>
      <w:r w:rsidRPr="007F42B9">
        <w:rPr>
          <w:b/>
          <w:bCs/>
          <w:lang w:val="en-US"/>
        </w:rPr>
        <w:t xml:space="preserve">Observation </w:t>
      </w:r>
      <w:r w:rsidR="00A4422D">
        <w:rPr>
          <w:b/>
          <w:bCs/>
          <w:lang w:val="en-US"/>
        </w:rPr>
        <w:t>3</w:t>
      </w:r>
      <w:r>
        <w:rPr>
          <w:lang w:val="en-US"/>
        </w:rPr>
        <w:t>: One alternative to avoid configuring two dual PHY/MAC protocol stacks is to allow the UE to acquir</w:t>
      </w:r>
      <w:r w:rsidR="00FB1DE2">
        <w:rPr>
          <w:lang w:val="en-US"/>
        </w:rPr>
        <w:t>e</w:t>
      </w:r>
      <w:r>
        <w:rPr>
          <w:lang w:val="en-US"/>
        </w:rPr>
        <w:t xml:space="preserve"> the TA of the target cell by </w:t>
      </w:r>
      <w:r w:rsidR="00E96235">
        <w:rPr>
          <w:lang w:val="en-US"/>
        </w:rPr>
        <w:t xml:space="preserve">temporarily </w:t>
      </w:r>
      <w:r>
        <w:rPr>
          <w:lang w:val="en-US"/>
        </w:rPr>
        <w:t>detaching from the serving cell.</w:t>
      </w:r>
    </w:p>
    <w:p w14:paraId="79661ECA" w14:textId="4A4528B6" w:rsidR="00DA5D80" w:rsidRDefault="007F42B9" w:rsidP="007F42B9">
      <w:pPr>
        <w:rPr>
          <w:lang w:val="en-US"/>
        </w:rPr>
      </w:pPr>
      <w:r>
        <w:rPr>
          <w:lang w:val="en-US"/>
        </w:rPr>
        <w:t>Given that it is not always guaranteed that the UE</w:t>
      </w:r>
      <w:r w:rsidR="00DA5D80">
        <w:rPr>
          <w:lang w:val="en-US"/>
        </w:rPr>
        <w:t xml:space="preserve"> can acquire the TA of the target cell </w:t>
      </w:r>
      <w:r w:rsidR="00DC75F7">
        <w:rPr>
          <w:lang w:val="en-US"/>
        </w:rPr>
        <w:t xml:space="preserve">without interruption using </w:t>
      </w:r>
      <w:r w:rsidR="00995EE4">
        <w:rPr>
          <w:lang w:val="en-US"/>
        </w:rPr>
        <w:t xml:space="preserve">a </w:t>
      </w:r>
      <w:r w:rsidR="00DC75F7">
        <w:rPr>
          <w:lang w:val="en-US"/>
        </w:rPr>
        <w:t>single protocol PHY/MAC stack</w:t>
      </w:r>
      <w:r w:rsidR="00DA5D80">
        <w:rPr>
          <w:lang w:val="en-US"/>
        </w:rPr>
        <w:t>, we have slight preference towards the first approach where the UE acquires the TA of the target cell while being served with the source cell, i.e., to have dual active PHY/MAC protocols for serving and target cells.</w:t>
      </w:r>
    </w:p>
    <w:p w14:paraId="05D542D4" w14:textId="347F2ADA" w:rsidR="007F42B9" w:rsidRDefault="00DA5D80" w:rsidP="007F42B9">
      <w:pPr>
        <w:rPr>
          <w:lang w:val="en-US"/>
        </w:rPr>
      </w:pPr>
      <w:r w:rsidRPr="00C94312">
        <w:rPr>
          <w:b/>
          <w:bCs/>
          <w:lang w:val="en-US"/>
        </w:rPr>
        <w:t>Proposal 4</w:t>
      </w:r>
      <w:r>
        <w:rPr>
          <w:lang w:val="en-US"/>
        </w:rPr>
        <w:t>:</w:t>
      </w:r>
      <w:r w:rsidR="00C94312">
        <w:rPr>
          <w:lang w:val="en-US"/>
        </w:rPr>
        <w:t xml:space="preserve"> In case RACH-less </w:t>
      </w:r>
      <w:r w:rsidR="001D5347">
        <w:rPr>
          <w:lang w:val="en-US"/>
        </w:rPr>
        <w:t>LLM</w:t>
      </w:r>
      <w:r w:rsidR="00C94312">
        <w:rPr>
          <w:lang w:val="en-US"/>
        </w:rPr>
        <w:t xml:space="preserve"> is not possible</w:t>
      </w:r>
      <w:r w:rsidR="00915EFB">
        <w:rPr>
          <w:lang w:val="en-US"/>
        </w:rPr>
        <w:t xml:space="preserve">, </w:t>
      </w:r>
      <w:r w:rsidR="00C94312">
        <w:rPr>
          <w:lang w:val="en-US"/>
        </w:rPr>
        <w:t>e.g. TA of the target cell is not known, UE acquire</w:t>
      </w:r>
      <w:r w:rsidR="003739DB">
        <w:rPr>
          <w:lang w:val="en-US"/>
        </w:rPr>
        <w:t>s</w:t>
      </w:r>
      <w:r w:rsidR="00C94312">
        <w:rPr>
          <w:lang w:val="en-US"/>
        </w:rPr>
        <w:t xml:space="preserve"> the timing advance of the target</w:t>
      </w:r>
      <w:r w:rsidR="001208CD">
        <w:rPr>
          <w:lang w:val="en-US"/>
        </w:rPr>
        <w:t xml:space="preserve"> cell</w:t>
      </w:r>
      <w:r w:rsidR="00C94312">
        <w:rPr>
          <w:lang w:val="en-US"/>
        </w:rPr>
        <w:t xml:space="preserve"> before the actual handover occurs. FFS whether one or dual active PHY/MAC stacks are allowed with respect to serving cell and target cells.</w:t>
      </w:r>
    </w:p>
    <w:p w14:paraId="68645DED" w14:textId="1883EBD6" w:rsidR="003739DB" w:rsidRDefault="003739DB" w:rsidP="007F42B9">
      <w:pPr>
        <w:rPr>
          <w:lang w:val="en-US"/>
        </w:rPr>
      </w:pPr>
      <w:r w:rsidRPr="003739DB">
        <w:rPr>
          <w:b/>
          <w:bCs/>
          <w:lang w:val="en-US"/>
        </w:rPr>
        <w:t>Proposal 5</w:t>
      </w:r>
      <w:r>
        <w:rPr>
          <w:lang w:val="en-US"/>
        </w:rPr>
        <w:t xml:space="preserve">: If proposal 4 is agreed in RAN2, the LS to RAN4 can be extended to include </w:t>
      </w:r>
      <w:r w:rsidR="007A1EE6">
        <w:rPr>
          <w:lang w:val="en-US"/>
        </w:rPr>
        <w:t xml:space="preserve">the aspect of </w:t>
      </w:r>
      <w:r>
        <w:rPr>
          <w:lang w:val="en-US"/>
        </w:rPr>
        <w:t xml:space="preserve">UL synchronization of a target cell while </w:t>
      </w:r>
      <w:r w:rsidR="001974DA">
        <w:rPr>
          <w:lang w:val="en-US"/>
        </w:rPr>
        <w:t>still</w:t>
      </w:r>
      <w:r>
        <w:rPr>
          <w:lang w:val="en-US"/>
        </w:rPr>
        <w:t xml:space="preserve"> being served by the source cell.</w:t>
      </w:r>
    </w:p>
    <w:p w14:paraId="22D9EEC3" w14:textId="08F20A68" w:rsidR="007F42B9" w:rsidRDefault="00C94312" w:rsidP="00270074">
      <w:pPr>
        <w:rPr>
          <w:lang w:val="en-US"/>
        </w:rPr>
      </w:pPr>
      <w:r>
        <w:rPr>
          <w:lang w:val="en-US"/>
        </w:rPr>
        <w:t xml:space="preserve">In LLM, multiple target cells are prepared beforehand. To limit the implementation complexity at UE side, it is useful to restrict UE processing, DL and UL synchronization (while being served by the source cell) only to the relevant prepared target cells that the UE might handover to. For instance, based on L1/2 measurements, the serving DU may identify the target cell of handover and can instruct the UE to perform DL/UL synchronization with respect </w:t>
      </w:r>
      <w:r w:rsidR="00D55D14">
        <w:rPr>
          <w:lang w:val="en-US"/>
        </w:rPr>
        <w:t xml:space="preserve">to </w:t>
      </w:r>
      <w:r>
        <w:rPr>
          <w:lang w:val="en-US"/>
        </w:rPr>
        <w:t xml:space="preserve">this target cell. Once the UE has performed the DL/UL synchronization with respect to the target cell, the serving DU can instruct the </w:t>
      </w:r>
      <w:r w:rsidR="005D4297">
        <w:rPr>
          <w:lang w:val="en-US"/>
        </w:rPr>
        <w:t xml:space="preserve">UE </w:t>
      </w:r>
      <w:r>
        <w:rPr>
          <w:lang w:val="en-US"/>
        </w:rPr>
        <w:t>to perform the cell switch.</w:t>
      </w:r>
    </w:p>
    <w:p w14:paraId="6833B303" w14:textId="0DE4E51F" w:rsidR="604A31FD" w:rsidRDefault="00C94312" w:rsidP="604A31FD">
      <w:pPr>
        <w:rPr>
          <w:lang w:val="en-US"/>
        </w:rPr>
      </w:pPr>
      <w:r w:rsidRPr="604A31FD">
        <w:rPr>
          <w:b/>
          <w:bCs/>
          <w:lang w:val="en-US"/>
        </w:rPr>
        <w:t xml:space="preserve">Proposal </w:t>
      </w:r>
      <w:r w:rsidR="00120611" w:rsidRPr="604A31FD">
        <w:rPr>
          <w:b/>
          <w:bCs/>
          <w:lang w:val="en-US"/>
        </w:rPr>
        <w:t>6</w:t>
      </w:r>
      <w:r w:rsidRPr="604A31FD">
        <w:rPr>
          <w:lang w:val="en-US"/>
        </w:rPr>
        <w:t xml:space="preserve">: RAN2 to </w:t>
      </w:r>
      <w:r w:rsidR="00D55D14">
        <w:rPr>
          <w:lang w:val="en-US"/>
        </w:rPr>
        <w:t>consider</w:t>
      </w:r>
      <w:r w:rsidRPr="604A31FD">
        <w:rPr>
          <w:lang w:val="en-US"/>
        </w:rPr>
        <w:t xml:space="preserve"> solutions t</w:t>
      </w:r>
      <w:r w:rsidR="003739DB" w:rsidRPr="604A31FD">
        <w:rPr>
          <w:lang w:val="en-US"/>
        </w:rPr>
        <w:t>hat</w:t>
      </w:r>
      <w:r w:rsidRPr="604A31FD">
        <w:rPr>
          <w:lang w:val="en-US"/>
        </w:rPr>
        <w:t xml:space="preserve"> restrict </w:t>
      </w:r>
      <w:r w:rsidR="00740FF7">
        <w:rPr>
          <w:lang w:val="en-US"/>
        </w:rPr>
        <w:t xml:space="preserve">the execution of </w:t>
      </w:r>
      <w:r w:rsidRPr="604A31FD">
        <w:rPr>
          <w:lang w:val="en-US"/>
        </w:rPr>
        <w:t>UE processing</w:t>
      </w:r>
      <w:r w:rsidR="003739DB" w:rsidRPr="604A31FD">
        <w:rPr>
          <w:lang w:val="en-US"/>
        </w:rPr>
        <w:t>, DL and UL synchronizations only to the relevant prepared target cell(s) that the UE might handover to. Details are FFS.</w:t>
      </w:r>
    </w:p>
    <w:p w14:paraId="69B7B8E6" w14:textId="69E07FC9" w:rsidR="009339CB" w:rsidRPr="006E13D1" w:rsidRDefault="005A13AB" w:rsidP="009339CB">
      <w:pPr>
        <w:pStyle w:val="Heading1"/>
      </w:pPr>
      <w:r>
        <w:t>3</w:t>
      </w:r>
      <w:r w:rsidR="009339CB" w:rsidRPr="006E13D1">
        <w:tab/>
      </w:r>
      <w:r w:rsidR="009339CB">
        <w:t>Conclusion</w:t>
      </w:r>
    </w:p>
    <w:p w14:paraId="483D2E44" w14:textId="63FA9827" w:rsidR="009339CB" w:rsidRDefault="00230396" w:rsidP="009339CB">
      <w:r>
        <w:t xml:space="preserve">In this document, </w:t>
      </w:r>
      <w:r w:rsidR="00507F79">
        <w:t>the following</w:t>
      </w:r>
      <w:r>
        <w:t xml:space="preserve"> observations </w:t>
      </w:r>
      <w:r w:rsidR="00507F79">
        <w:t>have been made:</w:t>
      </w:r>
    </w:p>
    <w:p w14:paraId="33689001" w14:textId="14D80AF7" w:rsidR="00777557" w:rsidRDefault="00777557" w:rsidP="00777557">
      <w:r w:rsidRPr="00A20031">
        <w:rPr>
          <w:b/>
          <w:bCs/>
        </w:rPr>
        <w:t>Observation 1</w:t>
      </w:r>
      <w:r>
        <w:t>: The current time chart for LLM assumes that the serving cell stops the transmission/reception to/from the UE upon sending the cell switch command.</w:t>
      </w:r>
    </w:p>
    <w:p w14:paraId="30CE923D" w14:textId="77777777" w:rsidR="00507F79" w:rsidRDefault="00507F79" w:rsidP="00507F79">
      <w:pPr>
        <w:rPr>
          <w:lang w:val="en-US"/>
        </w:rPr>
      </w:pPr>
      <w:r w:rsidRPr="007F42B9">
        <w:rPr>
          <w:b/>
          <w:bCs/>
          <w:lang w:val="en-US"/>
        </w:rPr>
        <w:t xml:space="preserve">Observation </w:t>
      </w:r>
      <w:r>
        <w:rPr>
          <w:b/>
          <w:bCs/>
          <w:lang w:val="en-US"/>
        </w:rPr>
        <w:t>2</w:t>
      </w:r>
      <w:r>
        <w:rPr>
          <w:lang w:val="en-US"/>
        </w:rPr>
        <w:t>: Acquiring the TA of the target cell while being served by the source cell requires two dual PHY/MAC protocol stacks that are active at the same time for source and target cell.</w:t>
      </w:r>
    </w:p>
    <w:p w14:paraId="7FCCEBAC" w14:textId="77777777" w:rsidR="00507F79" w:rsidRDefault="00507F79" w:rsidP="00507F79">
      <w:pPr>
        <w:rPr>
          <w:lang w:val="en-US"/>
        </w:rPr>
      </w:pPr>
      <w:r w:rsidRPr="007F42B9">
        <w:rPr>
          <w:b/>
          <w:bCs/>
          <w:lang w:val="en-US"/>
        </w:rPr>
        <w:t xml:space="preserve">Observation </w:t>
      </w:r>
      <w:r>
        <w:rPr>
          <w:b/>
          <w:bCs/>
          <w:lang w:val="en-US"/>
        </w:rPr>
        <w:t>3</w:t>
      </w:r>
      <w:r>
        <w:rPr>
          <w:lang w:val="en-US"/>
        </w:rPr>
        <w:t>: One alternative to avoid configuring two dual PHY/MAC protocol stacks is to allow the UE to acquire the TA of the target cell by temporarily detaching from the serving cell.</w:t>
      </w:r>
    </w:p>
    <w:p w14:paraId="3CBFF708" w14:textId="1B07C2ED" w:rsidR="00507F79" w:rsidRDefault="00507F79" w:rsidP="00777557">
      <w:pPr>
        <w:rPr>
          <w:b/>
          <w:bCs/>
        </w:rPr>
      </w:pPr>
      <w:r>
        <w:rPr>
          <w:lang w:val="en-US"/>
        </w:rPr>
        <w:t>And the following have been proposed:</w:t>
      </w:r>
    </w:p>
    <w:p w14:paraId="26F6FE3D" w14:textId="77777777" w:rsidR="000E6F35" w:rsidRDefault="000E6F35" w:rsidP="000E6F35">
      <w:r>
        <w:rPr>
          <w:b/>
          <w:bCs/>
        </w:rPr>
        <w:t>Proposal 0:</w:t>
      </w:r>
      <w:r>
        <w:t xml:space="preserve"> Discuss on adopting the term “Lower Layer Mobility” (and its acronym “LLM”) or L2 mobility when discussing the L1/L2-centric mobility.</w:t>
      </w:r>
    </w:p>
    <w:p w14:paraId="392ECF9B" w14:textId="4949B6B5" w:rsidR="00777557" w:rsidRDefault="00777557" w:rsidP="00777557">
      <w:r w:rsidRPr="002718B5">
        <w:rPr>
          <w:b/>
          <w:bCs/>
        </w:rPr>
        <w:t>Proposal 1</w:t>
      </w:r>
      <w:r>
        <w:t>: For intra-CU LLM, security update can be skipped and excluded from UE processing.</w:t>
      </w:r>
    </w:p>
    <w:p w14:paraId="098DD2A0" w14:textId="77777777" w:rsidR="00777557" w:rsidRDefault="00777557" w:rsidP="00777557">
      <w:pPr>
        <w:rPr>
          <w:lang w:val="en-US"/>
        </w:rPr>
      </w:pPr>
      <w:r w:rsidRPr="00270074">
        <w:rPr>
          <w:b/>
          <w:bCs/>
          <w:lang w:val="en-US"/>
        </w:rPr>
        <w:t>Proposal 2</w:t>
      </w:r>
      <w:r>
        <w:rPr>
          <w:lang w:val="en-US"/>
        </w:rPr>
        <w:t>: RACH-less LLM is used to reduce the interruption caused by UL synchronization in case the timing advance of the target cell is known beforehand, e.g., zero or same as the serving cell. Details of RACH-less LLM are FFS.</w:t>
      </w:r>
    </w:p>
    <w:p w14:paraId="4E51808B" w14:textId="77777777" w:rsidR="00777557" w:rsidRDefault="00777557" w:rsidP="00777557">
      <w:pPr>
        <w:rPr>
          <w:lang w:val="en-US"/>
        </w:rPr>
      </w:pPr>
      <w:r w:rsidRPr="00687CEA">
        <w:rPr>
          <w:b/>
          <w:bCs/>
          <w:lang w:val="en-US"/>
        </w:rPr>
        <w:t>Proposal 3</w:t>
      </w:r>
      <w:r>
        <w:rPr>
          <w:lang w:val="en-US"/>
        </w:rPr>
        <w:t xml:space="preserve">: RAN2 to send an LS to RAN4 for clarifying the circumstances and scenarios under which the UE is able to perform part of UE processing and DL synchronization with respect to a target cell while being served by the source </w:t>
      </w:r>
      <w:proofErr w:type="spellStart"/>
      <w:r>
        <w:rPr>
          <w:lang w:val="en-US"/>
        </w:rPr>
        <w:t>gNB</w:t>
      </w:r>
      <w:proofErr w:type="spellEnd"/>
      <w:r>
        <w:rPr>
          <w:lang w:val="en-US"/>
        </w:rPr>
        <w:t>.</w:t>
      </w:r>
    </w:p>
    <w:p w14:paraId="4115880B" w14:textId="77777777" w:rsidR="00777557" w:rsidRDefault="00777557" w:rsidP="00777557">
      <w:pPr>
        <w:rPr>
          <w:lang w:val="en-US"/>
        </w:rPr>
      </w:pPr>
      <w:r w:rsidRPr="00C94312">
        <w:rPr>
          <w:b/>
          <w:bCs/>
          <w:lang w:val="en-US"/>
        </w:rPr>
        <w:t>Proposal 4</w:t>
      </w:r>
      <w:r>
        <w:rPr>
          <w:lang w:val="en-US"/>
        </w:rPr>
        <w:t>: In case RACH-less LLM is not possible, e.g. TA of the target cell is not known, UE acquires the timing advance of the target cell before the actual handover occurs. FFS whether one or dual active PHY/MAC stacks are allowed with respect to serving cell and target cells.</w:t>
      </w:r>
    </w:p>
    <w:p w14:paraId="7210EA01" w14:textId="77777777" w:rsidR="00777557" w:rsidRDefault="00777557" w:rsidP="00777557">
      <w:pPr>
        <w:rPr>
          <w:lang w:val="en-US"/>
        </w:rPr>
      </w:pPr>
      <w:r w:rsidRPr="003739DB">
        <w:rPr>
          <w:b/>
          <w:bCs/>
          <w:lang w:val="en-US"/>
        </w:rPr>
        <w:t>Proposal 5</w:t>
      </w:r>
      <w:r>
        <w:rPr>
          <w:lang w:val="en-US"/>
        </w:rPr>
        <w:t>: If proposal 4 is agreed in RAN2, the LS to RAN4 can be extended to include the aspect of UL synchronization of a target cell while still being served by the source cell.</w:t>
      </w:r>
    </w:p>
    <w:p w14:paraId="04E790CE" w14:textId="77777777" w:rsidR="00777557" w:rsidRPr="003739DB" w:rsidRDefault="00777557" w:rsidP="00777557">
      <w:pPr>
        <w:rPr>
          <w:lang w:val="en-US"/>
        </w:rPr>
      </w:pPr>
      <w:r w:rsidRPr="604A31FD">
        <w:rPr>
          <w:b/>
          <w:bCs/>
          <w:lang w:val="en-US"/>
        </w:rPr>
        <w:t>Proposal 6</w:t>
      </w:r>
      <w:r w:rsidRPr="604A31FD">
        <w:rPr>
          <w:lang w:val="en-US"/>
        </w:rPr>
        <w:t xml:space="preserve">: RAN2 to </w:t>
      </w:r>
      <w:r>
        <w:rPr>
          <w:lang w:val="en-US"/>
        </w:rPr>
        <w:t>consider</w:t>
      </w:r>
      <w:r w:rsidRPr="604A31FD">
        <w:rPr>
          <w:lang w:val="en-US"/>
        </w:rPr>
        <w:t xml:space="preserve"> solutions that restrict </w:t>
      </w:r>
      <w:r>
        <w:rPr>
          <w:lang w:val="en-US"/>
        </w:rPr>
        <w:t xml:space="preserve">the execution of </w:t>
      </w:r>
      <w:r w:rsidRPr="604A31FD">
        <w:rPr>
          <w:lang w:val="en-US"/>
        </w:rPr>
        <w:t>UE processing, DL and UL synchronizations only to the relevant prepared target cell(s) that the UE might handover to. Details are FFS.</w:t>
      </w:r>
    </w:p>
    <w:p w14:paraId="19F9D25E" w14:textId="2DB4878C" w:rsidR="00E80525" w:rsidRPr="006E13D1" w:rsidRDefault="00E80525" w:rsidP="00E80525">
      <w:pPr>
        <w:pStyle w:val="Heading1"/>
      </w:pPr>
      <w:r>
        <w:t>4</w:t>
      </w:r>
      <w:r w:rsidRPr="006E13D1">
        <w:tab/>
      </w:r>
      <w:r>
        <w:t>References</w:t>
      </w:r>
    </w:p>
    <w:p w14:paraId="1ED67CA9" w14:textId="23195E50" w:rsidR="00E80525" w:rsidRPr="00A20031" w:rsidRDefault="00D5772F" w:rsidP="00E80525">
      <w:pPr>
        <w:numPr>
          <w:ilvl w:val="0"/>
          <w:numId w:val="4"/>
        </w:numPr>
        <w:overflowPunct w:val="0"/>
        <w:autoSpaceDE w:val="0"/>
        <w:autoSpaceDN w:val="0"/>
        <w:adjustRightInd w:val="0"/>
        <w:textAlignment w:val="baseline"/>
      </w:pPr>
      <w:bookmarkStart w:id="2" w:name="_Ref114038558"/>
      <w:bookmarkStart w:id="3" w:name="_Hlk115352998"/>
      <w:bookmarkStart w:id="4" w:name="_Hlk115352964"/>
      <w:r w:rsidRPr="00837DFE">
        <w:t>R2-2209301</w:t>
      </w:r>
      <w:r w:rsidR="002E3699" w:rsidRPr="004D23CC">
        <w:t xml:space="preserve"> </w:t>
      </w:r>
      <w:r w:rsidR="002E3699" w:rsidRPr="00277D49">
        <w:t>RAN2#119-e Meeting Report</w:t>
      </w:r>
      <w:bookmarkEnd w:id="2"/>
      <w:bookmarkEnd w:id="3"/>
    </w:p>
    <w:p w14:paraId="25791DD0" w14:textId="18F00390" w:rsidR="00E80525" w:rsidRDefault="00C347C5" w:rsidP="00E80525">
      <w:pPr>
        <w:numPr>
          <w:ilvl w:val="0"/>
          <w:numId w:val="4"/>
        </w:numPr>
        <w:overflowPunct w:val="0"/>
        <w:autoSpaceDE w:val="0"/>
        <w:autoSpaceDN w:val="0"/>
        <w:adjustRightInd w:val="0"/>
        <w:textAlignment w:val="baseline"/>
      </w:pPr>
      <w:bookmarkStart w:id="5" w:name="_Ref114039303"/>
      <w:r>
        <w:t>R2-2209256, Report of [Post119-e][036][</w:t>
      </w:r>
      <w:proofErr w:type="spellStart"/>
      <w:r>
        <w:t>feMob</w:t>
      </w:r>
      <w:proofErr w:type="spellEnd"/>
      <w:r>
        <w:t>] Time Chart, MediaTek Inc., 3GPP TSG-RAN WG2 Meeting #119-e, Online, August 17-29, 2022</w:t>
      </w:r>
      <w:bookmarkEnd w:id="5"/>
    </w:p>
    <w:p w14:paraId="4AC56515" w14:textId="25C66C27" w:rsidR="003814C5" w:rsidRPr="007047BA" w:rsidRDefault="003814C5" w:rsidP="003814C5">
      <w:pPr>
        <w:numPr>
          <w:ilvl w:val="0"/>
          <w:numId w:val="4"/>
        </w:numPr>
        <w:overflowPunct w:val="0"/>
        <w:autoSpaceDE w:val="0"/>
        <w:autoSpaceDN w:val="0"/>
        <w:adjustRightInd w:val="0"/>
        <w:textAlignment w:val="baseline"/>
        <w:rPr>
          <w:lang w:val="en-US"/>
        </w:rPr>
      </w:pPr>
      <w:bookmarkStart w:id="6" w:name="_Ref114469855"/>
      <w:r w:rsidRPr="000563F2">
        <w:rPr>
          <w:lang w:val="en-US"/>
        </w:rPr>
        <w:t>R2-22</w:t>
      </w:r>
      <w:r w:rsidR="00471775">
        <w:rPr>
          <w:lang w:val="en-US"/>
        </w:rPr>
        <w:t>10329</w:t>
      </w:r>
      <w:r w:rsidRPr="000563F2">
        <w:rPr>
          <w:lang w:val="en-US"/>
        </w:rPr>
        <w:t xml:space="preserve"> [Post119-e][048][</w:t>
      </w:r>
      <w:proofErr w:type="spellStart"/>
      <w:r w:rsidRPr="000563F2">
        <w:rPr>
          <w:lang w:val="en-US"/>
        </w:rPr>
        <w:t>feMob</w:t>
      </w:r>
      <w:proofErr w:type="spellEnd"/>
      <w:r w:rsidRPr="000563F2">
        <w:rPr>
          <w:lang w:val="en-US"/>
        </w:rPr>
        <w:t>] Candidate target configurations for L1/2 mobility, Ericsson, 3GPP TSG-RAN WG2 #119-bis-e, Electronic meeting, 10</w:t>
      </w:r>
      <w:r w:rsidRPr="000563F2">
        <w:rPr>
          <w:vertAlign w:val="superscript"/>
          <w:lang w:val="en-US"/>
        </w:rPr>
        <w:t xml:space="preserve">th </w:t>
      </w:r>
      <w:r w:rsidRPr="000563F2">
        <w:rPr>
          <w:lang w:val="en-US"/>
        </w:rPr>
        <w:t>-19</w:t>
      </w:r>
      <w:r w:rsidRPr="000563F2">
        <w:rPr>
          <w:vertAlign w:val="superscript"/>
          <w:lang w:val="en-US"/>
        </w:rPr>
        <w:t>th</w:t>
      </w:r>
      <w:r w:rsidRPr="000563F2">
        <w:rPr>
          <w:lang w:val="en-US"/>
        </w:rPr>
        <w:t xml:space="preserve"> October 2022.</w:t>
      </w:r>
      <w:bookmarkEnd w:id="6"/>
    </w:p>
    <w:bookmarkEnd w:id="4"/>
    <w:p w14:paraId="2BE85F22" w14:textId="77777777" w:rsidR="00E80525" w:rsidRPr="006E13D1" w:rsidRDefault="00E80525"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F752A" w14:textId="77777777" w:rsidR="004322F4" w:rsidRDefault="004322F4">
      <w:r>
        <w:separator/>
      </w:r>
    </w:p>
  </w:endnote>
  <w:endnote w:type="continuationSeparator" w:id="0">
    <w:p w14:paraId="4E1F8AAB" w14:textId="77777777" w:rsidR="004322F4" w:rsidRDefault="004322F4">
      <w:r>
        <w:continuationSeparator/>
      </w:r>
    </w:p>
  </w:endnote>
  <w:endnote w:type="continuationNotice" w:id="1">
    <w:p w14:paraId="44091B11" w14:textId="77777777" w:rsidR="004322F4" w:rsidRDefault="00432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6A061" w14:textId="77777777" w:rsidR="004322F4" w:rsidRDefault="004322F4">
      <w:r>
        <w:separator/>
      </w:r>
    </w:p>
  </w:footnote>
  <w:footnote w:type="continuationSeparator" w:id="0">
    <w:p w14:paraId="71C76907" w14:textId="77777777" w:rsidR="004322F4" w:rsidRDefault="004322F4">
      <w:r>
        <w:continuationSeparator/>
      </w:r>
    </w:p>
  </w:footnote>
  <w:footnote w:type="continuationNotice" w:id="1">
    <w:p w14:paraId="66314B73" w14:textId="77777777" w:rsidR="004322F4" w:rsidRDefault="004322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1027B4"/>
    <w:multiLevelType w:val="hybridMultilevel"/>
    <w:tmpl w:val="B7D4ED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4243CE"/>
    <w:multiLevelType w:val="hybridMultilevel"/>
    <w:tmpl w:val="EC8C5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D126D9"/>
    <w:multiLevelType w:val="multilevel"/>
    <w:tmpl w:val="3C445C6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232A71"/>
    <w:multiLevelType w:val="hybridMultilevel"/>
    <w:tmpl w:val="ECD8D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F10D4C"/>
    <w:multiLevelType w:val="multilevel"/>
    <w:tmpl w:val="A634C42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9062DD"/>
    <w:multiLevelType w:val="hybridMultilevel"/>
    <w:tmpl w:val="075CA0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628C6B1A"/>
    <w:multiLevelType w:val="hybridMultilevel"/>
    <w:tmpl w:val="FC5AC4E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5D207B8"/>
    <w:multiLevelType w:val="hybridMultilevel"/>
    <w:tmpl w:val="7EF87C5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A631820"/>
    <w:multiLevelType w:val="multilevel"/>
    <w:tmpl w:val="715C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6FF6465"/>
    <w:multiLevelType w:val="hybridMultilevel"/>
    <w:tmpl w:val="887ECB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32834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95386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3255523">
    <w:abstractNumId w:val="1"/>
  </w:num>
  <w:num w:numId="4" w16cid:durableId="887181107">
    <w:abstractNumId w:val="7"/>
  </w:num>
  <w:num w:numId="5" w16cid:durableId="539439765">
    <w:abstractNumId w:val="6"/>
  </w:num>
  <w:num w:numId="6" w16cid:durableId="833884447">
    <w:abstractNumId w:val="10"/>
  </w:num>
  <w:num w:numId="7" w16cid:durableId="358360225">
    <w:abstractNumId w:val="11"/>
  </w:num>
  <w:num w:numId="8" w16cid:durableId="1612474822">
    <w:abstractNumId w:val="4"/>
  </w:num>
  <w:num w:numId="9" w16cid:durableId="366494666">
    <w:abstractNumId w:val="8"/>
  </w:num>
  <w:num w:numId="10" w16cid:durableId="1502240492">
    <w:abstractNumId w:val="2"/>
  </w:num>
  <w:num w:numId="11" w16cid:durableId="1423910701">
    <w:abstractNumId w:val="5"/>
  </w:num>
  <w:num w:numId="12" w16cid:durableId="908344349">
    <w:abstractNumId w:val="15"/>
  </w:num>
  <w:num w:numId="13" w16cid:durableId="1912619673">
    <w:abstractNumId w:val="12"/>
  </w:num>
  <w:num w:numId="14" w16cid:durableId="541721024">
    <w:abstractNumId w:val="9"/>
  </w:num>
  <w:num w:numId="15" w16cid:durableId="1651473173">
    <w:abstractNumId w:val="3"/>
  </w:num>
  <w:num w:numId="16" w16cid:durableId="770129969">
    <w:abstractNumId w:val="13"/>
  </w:num>
  <w:num w:numId="17" w16cid:durableId="1193424858">
    <w:abstractNumId w:val="14"/>
  </w:num>
  <w:num w:numId="18" w16cid:durableId="16000645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5B9F"/>
    <w:rsid w:val="000648E9"/>
    <w:rsid w:val="00065268"/>
    <w:rsid w:val="0007078D"/>
    <w:rsid w:val="00073C9C"/>
    <w:rsid w:val="00076412"/>
    <w:rsid w:val="00080512"/>
    <w:rsid w:val="00090468"/>
    <w:rsid w:val="00094568"/>
    <w:rsid w:val="000B7BCF"/>
    <w:rsid w:val="000B7C27"/>
    <w:rsid w:val="000C522B"/>
    <w:rsid w:val="000D58AB"/>
    <w:rsid w:val="000E011B"/>
    <w:rsid w:val="000E3C2B"/>
    <w:rsid w:val="000E6F35"/>
    <w:rsid w:val="00111A4E"/>
    <w:rsid w:val="00112F1A"/>
    <w:rsid w:val="00120611"/>
    <w:rsid w:val="001208CD"/>
    <w:rsid w:val="0012309F"/>
    <w:rsid w:val="00131598"/>
    <w:rsid w:val="00134372"/>
    <w:rsid w:val="00135BD9"/>
    <w:rsid w:val="00145075"/>
    <w:rsid w:val="00172E69"/>
    <w:rsid w:val="00173DE6"/>
    <w:rsid w:val="001741A0"/>
    <w:rsid w:val="00175FA0"/>
    <w:rsid w:val="00194BC3"/>
    <w:rsid w:val="00194CD0"/>
    <w:rsid w:val="001974DA"/>
    <w:rsid w:val="001B49C9"/>
    <w:rsid w:val="001C23F4"/>
    <w:rsid w:val="001C4F79"/>
    <w:rsid w:val="001D040E"/>
    <w:rsid w:val="001D5347"/>
    <w:rsid w:val="001F168B"/>
    <w:rsid w:val="001F76E2"/>
    <w:rsid w:val="001F7831"/>
    <w:rsid w:val="00204045"/>
    <w:rsid w:val="00204AFF"/>
    <w:rsid w:val="0020712B"/>
    <w:rsid w:val="0022606D"/>
    <w:rsid w:val="00230396"/>
    <w:rsid w:val="00231728"/>
    <w:rsid w:val="002435A6"/>
    <w:rsid w:val="00244A05"/>
    <w:rsid w:val="00250404"/>
    <w:rsid w:val="00256B74"/>
    <w:rsid w:val="002610D8"/>
    <w:rsid w:val="00270074"/>
    <w:rsid w:val="002718B5"/>
    <w:rsid w:val="002747EC"/>
    <w:rsid w:val="00277D49"/>
    <w:rsid w:val="00284B88"/>
    <w:rsid w:val="002855BF"/>
    <w:rsid w:val="0029469C"/>
    <w:rsid w:val="002A68A1"/>
    <w:rsid w:val="002B2988"/>
    <w:rsid w:val="002D6726"/>
    <w:rsid w:val="002E3699"/>
    <w:rsid w:val="002F0D22"/>
    <w:rsid w:val="00311B17"/>
    <w:rsid w:val="003172DC"/>
    <w:rsid w:val="003221B5"/>
    <w:rsid w:val="00325AE3"/>
    <w:rsid w:val="00326069"/>
    <w:rsid w:val="003348EE"/>
    <w:rsid w:val="003452E7"/>
    <w:rsid w:val="00347B03"/>
    <w:rsid w:val="0035462D"/>
    <w:rsid w:val="0036459E"/>
    <w:rsid w:val="00364A7B"/>
    <w:rsid w:val="00364B41"/>
    <w:rsid w:val="003739DB"/>
    <w:rsid w:val="003814C5"/>
    <w:rsid w:val="00383096"/>
    <w:rsid w:val="0039346C"/>
    <w:rsid w:val="003A3B97"/>
    <w:rsid w:val="003A41EF"/>
    <w:rsid w:val="003A799F"/>
    <w:rsid w:val="003B40AD"/>
    <w:rsid w:val="003C3CD0"/>
    <w:rsid w:val="003C4E37"/>
    <w:rsid w:val="003D6FF4"/>
    <w:rsid w:val="003E16BE"/>
    <w:rsid w:val="003F4E28"/>
    <w:rsid w:val="004006E8"/>
    <w:rsid w:val="00401855"/>
    <w:rsid w:val="004229A6"/>
    <w:rsid w:val="00423DB9"/>
    <w:rsid w:val="004322F4"/>
    <w:rsid w:val="00446C3A"/>
    <w:rsid w:val="004546FA"/>
    <w:rsid w:val="00465587"/>
    <w:rsid w:val="00467591"/>
    <w:rsid w:val="00471775"/>
    <w:rsid w:val="00473A5F"/>
    <w:rsid w:val="00477455"/>
    <w:rsid w:val="004A0C9C"/>
    <w:rsid w:val="004A1F7B"/>
    <w:rsid w:val="004C2FE9"/>
    <w:rsid w:val="004C3A2A"/>
    <w:rsid w:val="004C44D2"/>
    <w:rsid w:val="004D23CC"/>
    <w:rsid w:val="004D3578"/>
    <w:rsid w:val="004D380D"/>
    <w:rsid w:val="004E213A"/>
    <w:rsid w:val="004F4540"/>
    <w:rsid w:val="004F73A7"/>
    <w:rsid w:val="00503171"/>
    <w:rsid w:val="00506C28"/>
    <w:rsid w:val="00507F79"/>
    <w:rsid w:val="00510D34"/>
    <w:rsid w:val="0052003E"/>
    <w:rsid w:val="00534DA0"/>
    <w:rsid w:val="00540A6C"/>
    <w:rsid w:val="00543E6C"/>
    <w:rsid w:val="005478F1"/>
    <w:rsid w:val="00557F36"/>
    <w:rsid w:val="00565087"/>
    <w:rsid w:val="0056573F"/>
    <w:rsid w:val="00571279"/>
    <w:rsid w:val="00580FC4"/>
    <w:rsid w:val="0058773A"/>
    <w:rsid w:val="005A007B"/>
    <w:rsid w:val="005A13AB"/>
    <w:rsid w:val="005A49C6"/>
    <w:rsid w:val="005B7685"/>
    <w:rsid w:val="005C7129"/>
    <w:rsid w:val="005C766E"/>
    <w:rsid w:val="005C79FC"/>
    <w:rsid w:val="005C7CD5"/>
    <w:rsid w:val="005D4297"/>
    <w:rsid w:val="005E3B6F"/>
    <w:rsid w:val="006040FF"/>
    <w:rsid w:val="00611566"/>
    <w:rsid w:val="006368F3"/>
    <w:rsid w:val="00640EF9"/>
    <w:rsid w:val="00646D99"/>
    <w:rsid w:val="00656910"/>
    <w:rsid w:val="006574C0"/>
    <w:rsid w:val="00660F06"/>
    <w:rsid w:val="00680A2D"/>
    <w:rsid w:val="00687CEA"/>
    <w:rsid w:val="00693C3D"/>
    <w:rsid w:val="00696821"/>
    <w:rsid w:val="006A50CC"/>
    <w:rsid w:val="006B29B1"/>
    <w:rsid w:val="006C47DD"/>
    <w:rsid w:val="006C66D8"/>
    <w:rsid w:val="006D1E24"/>
    <w:rsid w:val="006D35DE"/>
    <w:rsid w:val="006D49C5"/>
    <w:rsid w:val="006D7438"/>
    <w:rsid w:val="006E1057"/>
    <w:rsid w:val="006E1417"/>
    <w:rsid w:val="006F1261"/>
    <w:rsid w:val="006F6A2C"/>
    <w:rsid w:val="007047BA"/>
    <w:rsid w:val="007069DC"/>
    <w:rsid w:val="00710201"/>
    <w:rsid w:val="0072073A"/>
    <w:rsid w:val="007215F8"/>
    <w:rsid w:val="007342B5"/>
    <w:rsid w:val="00734A5B"/>
    <w:rsid w:val="00740FF7"/>
    <w:rsid w:val="00744E76"/>
    <w:rsid w:val="00752021"/>
    <w:rsid w:val="00757D40"/>
    <w:rsid w:val="00764F11"/>
    <w:rsid w:val="007662AF"/>
    <w:rsid w:val="007662B5"/>
    <w:rsid w:val="00766A08"/>
    <w:rsid w:val="00777557"/>
    <w:rsid w:val="00781F0F"/>
    <w:rsid w:val="0078727C"/>
    <w:rsid w:val="0079049D"/>
    <w:rsid w:val="00793DC5"/>
    <w:rsid w:val="007954AA"/>
    <w:rsid w:val="00796823"/>
    <w:rsid w:val="00797729"/>
    <w:rsid w:val="0079796C"/>
    <w:rsid w:val="007A1EE6"/>
    <w:rsid w:val="007A2E55"/>
    <w:rsid w:val="007B18D8"/>
    <w:rsid w:val="007B2ABD"/>
    <w:rsid w:val="007C095F"/>
    <w:rsid w:val="007C10D3"/>
    <w:rsid w:val="007C2DD0"/>
    <w:rsid w:val="007E49E8"/>
    <w:rsid w:val="007F2E08"/>
    <w:rsid w:val="007F42B9"/>
    <w:rsid w:val="007F6CFC"/>
    <w:rsid w:val="008024FA"/>
    <w:rsid w:val="008028A4"/>
    <w:rsid w:val="008053B1"/>
    <w:rsid w:val="00813245"/>
    <w:rsid w:val="00816C5E"/>
    <w:rsid w:val="00817C85"/>
    <w:rsid w:val="00831990"/>
    <w:rsid w:val="008355DA"/>
    <w:rsid w:val="00837DFE"/>
    <w:rsid w:val="00840DE0"/>
    <w:rsid w:val="00847A0E"/>
    <w:rsid w:val="00847CD0"/>
    <w:rsid w:val="008607A8"/>
    <w:rsid w:val="0086257F"/>
    <w:rsid w:val="0086354A"/>
    <w:rsid w:val="008757E6"/>
    <w:rsid w:val="008768CA"/>
    <w:rsid w:val="00877EF9"/>
    <w:rsid w:val="00880559"/>
    <w:rsid w:val="00890A17"/>
    <w:rsid w:val="00895F3A"/>
    <w:rsid w:val="008B5306"/>
    <w:rsid w:val="008C2E2A"/>
    <w:rsid w:val="008C3057"/>
    <w:rsid w:val="008D1264"/>
    <w:rsid w:val="008D2E4D"/>
    <w:rsid w:val="008F396F"/>
    <w:rsid w:val="008F3DCD"/>
    <w:rsid w:val="008F5CB3"/>
    <w:rsid w:val="008F6180"/>
    <w:rsid w:val="0090271F"/>
    <w:rsid w:val="00902DB9"/>
    <w:rsid w:val="0090466A"/>
    <w:rsid w:val="00915EFB"/>
    <w:rsid w:val="009217E6"/>
    <w:rsid w:val="00923655"/>
    <w:rsid w:val="009339CB"/>
    <w:rsid w:val="00935B30"/>
    <w:rsid w:val="00936071"/>
    <w:rsid w:val="009376CD"/>
    <w:rsid w:val="0093782F"/>
    <w:rsid w:val="00940212"/>
    <w:rsid w:val="00942EC2"/>
    <w:rsid w:val="00961B32"/>
    <w:rsid w:val="00962509"/>
    <w:rsid w:val="00970DB3"/>
    <w:rsid w:val="00974BB0"/>
    <w:rsid w:val="00975BCD"/>
    <w:rsid w:val="009928A9"/>
    <w:rsid w:val="00995EE4"/>
    <w:rsid w:val="009A0AF3"/>
    <w:rsid w:val="009A4551"/>
    <w:rsid w:val="009A4F5E"/>
    <w:rsid w:val="009B07CD"/>
    <w:rsid w:val="009C19E9"/>
    <w:rsid w:val="009C2149"/>
    <w:rsid w:val="009C2902"/>
    <w:rsid w:val="009C7139"/>
    <w:rsid w:val="009D39A1"/>
    <w:rsid w:val="009D3C68"/>
    <w:rsid w:val="009D74A6"/>
    <w:rsid w:val="009E0E87"/>
    <w:rsid w:val="009E1072"/>
    <w:rsid w:val="009F30C0"/>
    <w:rsid w:val="00A02316"/>
    <w:rsid w:val="00A10F02"/>
    <w:rsid w:val="00A17176"/>
    <w:rsid w:val="00A20031"/>
    <w:rsid w:val="00A204CA"/>
    <w:rsid w:val="00A209D6"/>
    <w:rsid w:val="00A22738"/>
    <w:rsid w:val="00A32C95"/>
    <w:rsid w:val="00A36F5F"/>
    <w:rsid w:val="00A424DB"/>
    <w:rsid w:val="00A430EC"/>
    <w:rsid w:val="00A4422D"/>
    <w:rsid w:val="00A53724"/>
    <w:rsid w:val="00A54B2B"/>
    <w:rsid w:val="00A6299A"/>
    <w:rsid w:val="00A65302"/>
    <w:rsid w:val="00A703B6"/>
    <w:rsid w:val="00A71063"/>
    <w:rsid w:val="00A82346"/>
    <w:rsid w:val="00A83E66"/>
    <w:rsid w:val="00A91EAE"/>
    <w:rsid w:val="00A9671C"/>
    <w:rsid w:val="00AA0984"/>
    <w:rsid w:val="00AA1553"/>
    <w:rsid w:val="00AC15E3"/>
    <w:rsid w:val="00AC3C3E"/>
    <w:rsid w:val="00AC44E6"/>
    <w:rsid w:val="00AD15E9"/>
    <w:rsid w:val="00AD2749"/>
    <w:rsid w:val="00AE2AEA"/>
    <w:rsid w:val="00AF6307"/>
    <w:rsid w:val="00B05380"/>
    <w:rsid w:val="00B05962"/>
    <w:rsid w:val="00B15449"/>
    <w:rsid w:val="00B16C2F"/>
    <w:rsid w:val="00B27303"/>
    <w:rsid w:val="00B47FD1"/>
    <w:rsid w:val="00B516BB"/>
    <w:rsid w:val="00B7538C"/>
    <w:rsid w:val="00B76099"/>
    <w:rsid w:val="00B84DB2"/>
    <w:rsid w:val="00BC3555"/>
    <w:rsid w:val="00BF2CD8"/>
    <w:rsid w:val="00BF3B20"/>
    <w:rsid w:val="00C123AC"/>
    <w:rsid w:val="00C12B51"/>
    <w:rsid w:val="00C24650"/>
    <w:rsid w:val="00C25465"/>
    <w:rsid w:val="00C33079"/>
    <w:rsid w:val="00C347C5"/>
    <w:rsid w:val="00C3514D"/>
    <w:rsid w:val="00C36D64"/>
    <w:rsid w:val="00C55A12"/>
    <w:rsid w:val="00C56278"/>
    <w:rsid w:val="00C6553E"/>
    <w:rsid w:val="00C739D5"/>
    <w:rsid w:val="00C739D9"/>
    <w:rsid w:val="00C83A13"/>
    <w:rsid w:val="00C86F10"/>
    <w:rsid w:val="00C9068C"/>
    <w:rsid w:val="00C92967"/>
    <w:rsid w:val="00C94312"/>
    <w:rsid w:val="00CA3D0C"/>
    <w:rsid w:val="00CA654B"/>
    <w:rsid w:val="00CB72B8"/>
    <w:rsid w:val="00CC7E37"/>
    <w:rsid w:val="00CD0BA8"/>
    <w:rsid w:val="00CD4C7B"/>
    <w:rsid w:val="00CD58FE"/>
    <w:rsid w:val="00CE02A4"/>
    <w:rsid w:val="00CE3DFA"/>
    <w:rsid w:val="00CF5E39"/>
    <w:rsid w:val="00CF7096"/>
    <w:rsid w:val="00D32E71"/>
    <w:rsid w:val="00D33BE3"/>
    <w:rsid w:val="00D3792D"/>
    <w:rsid w:val="00D55D14"/>
    <w:rsid w:val="00D55E47"/>
    <w:rsid w:val="00D5772F"/>
    <w:rsid w:val="00D62E19"/>
    <w:rsid w:val="00D65193"/>
    <w:rsid w:val="00D67CD1"/>
    <w:rsid w:val="00D738D6"/>
    <w:rsid w:val="00D80795"/>
    <w:rsid w:val="00D80EC9"/>
    <w:rsid w:val="00D854BE"/>
    <w:rsid w:val="00D87E00"/>
    <w:rsid w:val="00D9134D"/>
    <w:rsid w:val="00D96D11"/>
    <w:rsid w:val="00DA5D80"/>
    <w:rsid w:val="00DA7A03"/>
    <w:rsid w:val="00DB0DB8"/>
    <w:rsid w:val="00DB1818"/>
    <w:rsid w:val="00DB6F91"/>
    <w:rsid w:val="00DC309B"/>
    <w:rsid w:val="00DC4DA2"/>
    <w:rsid w:val="00DC5261"/>
    <w:rsid w:val="00DC75F7"/>
    <w:rsid w:val="00DE25D2"/>
    <w:rsid w:val="00DE2831"/>
    <w:rsid w:val="00DF7C20"/>
    <w:rsid w:val="00E215A5"/>
    <w:rsid w:val="00E4328F"/>
    <w:rsid w:val="00E46C08"/>
    <w:rsid w:val="00E471CF"/>
    <w:rsid w:val="00E61228"/>
    <w:rsid w:val="00E62835"/>
    <w:rsid w:val="00E77645"/>
    <w:rsid w:val="00E80525"/>
    <w:rsid w:val="00E81082"/>
    <w:rsid w:val="00E83697"/>
    <w:rsid w:val="00E845D8"/>
    <w:rsid w:val="00E859B6"/>
    <w:rsid w:val="00E96235"/>
    <w:rsid w:val="00EA66C9"/>
    <w:rsid w:val="00EB5D32"/>
    <w:rsid w:val="00EC4A25"/>
    <w:rsid w:val="00EF612C"/>
    <w:rsid w:val="00F025A2"/>
    <w:rsid w:val="00F036E9"/>
    <w:rsid w:val="00F07388"/>
    <w:rsid w:val="00F2026E"/>
    <w:rsid w:val="00F21C34"/>
    <w:rsid w:val="00F2210A"/>
    <w:rsid w:val="00F31372"/>
    <w:rsid w:val="00F37223"/>
    <w:rsid w:val="00F37743"/>
    <w:rsid w:val="00F429EE"/>
    <w:rsid w:val="00F54A3D"/>
    <w:rsid w:val="00F54CB0"/>
    <w:rsid w:val="00F579CD"/>
    <w:rsid w:val="00F60807"/>
    <w:rsid w:val="00F653B8"/>
    <w:rsid w:val="00F71B89"/>
    <w:rsid w:val="00F7353C"/>
    <w:rsid w:val="00F76F8F"/>
    <w:rsid w:val="00F87257"/>
    <w:rsid w:val="00F941DF"/>
    <w:rsid w:val="00FA1266"/>
    <w:rsid w:val="00FB1DE2"/>
    <w:rsid w:val="00FB36FA"/>
    <w:rsid w:val="00FB6E4F"/>
    <w:rsid w:val="00FB749E"/>
    <w:rsid w:val="00FC1192"/>
    <w:rsid w:val="00FC46F0"/>
    <w:rsid w:val="00FD40F1"/>
    <w:rsid w:val="00FE106D"/>
    <w:rsid w:val="00FE251B"/>
    <w:rsid w:val="00FE40FC"/>
    <w:rsid w:val="0AC81453"/>
    <w:rsid w:val="0B3B3649"/>
    <w:rsid w:val="11A27BEE"/>
    <w:rsid w:val="21152846"/>
    <w:rsid w:val="3B6640AD"/>
    <w:rsid w:val="429781AA"/>
    <w:rsid w:val="55814DDE"/>
    <w:rsid w:val="604A31FD"/>
    <w:rsid w:val="6541178B"/>
    <w:rsid w:val="79478A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F52CA14-FE34-4976-9398-BBCF6934C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AF6307"/>
    <w:rPr>
      <w:sz w:val="16"/>
      <w:szCs w:val="16"/>
    </w:rPr>
  </w:style>
  <w:style w:type="paragraph" w:styleId="CommentText">
    <w:name w:val="annotation text"/>
    <w:basedOn w:val="Normal"/>
    <w:link w:val="CommentTextChar"/>
    <w:rsid w:val="00AF6307"/>
  </w:style>
  <w:style w:type="character" w:customStyle="1" w:styleId="CommentTextChar">
    <w:name w:val="Comment Text Char"/>
    <w:basedOn w:val="DefaultParagraphFont"/>
    <w:link w:val="CommentText"/>
    <w:rsid w:val="00AF6307"/>
    <w:rPr>
      <w:lang w:eastAsia="en-US"/>
    </w:rPr>
  </w:style>
  <w:style w:type="paragraph" w:styleId="CommentSubject">
    <w:name w:val="annotation subject"/>
    <w:basedOn w:val="CommentText"/>
    <w:next w:val="CommentText"/>
    <w:link w:val="CommentSubjectChar"/>
    <w:rsid w:val="00AF6307"/>
    <w:rPr>
      <w:b/>
      <w:bCs/>
    </w:rPr>
  </w:style>
  <w:style w:type="character" w:customStyle="1" w:styleId="CommentSubjectChar">
    <w:name w:val="Comment Subject Char"/>
    <w:basedOn w:val="CommentTextChar"/>
    <w:link w:val="CommentSubject"/>
    <w:rsid w:val="00AF6307"/>
    <w:rPr>
      <w:b/>
      <w:bCs/>
      <w:lang w:eastAsia="en-US"/>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6368F3"/>
    <w:pPr>
      <w:ind w:left="720"/>
      <w:contextualSpacing/>
    </w:pPr>
  </w:style>
  <w:style w:type="character" w:customStyle="1" w:styleId="Heading1Char">
    <w:name w:val="Heading 1 Char"/>
    <w:basedOn w:val="DefaultParagraphFont"/>
    <w:link w:val="Heading1"/>
    <w:rsid w:val="00E80525"/>
    <w:rPr>
      <w:rFonts w:ascii="Arial" w:hAnsi="Arial"/>
      <w:sz w:val="36"/>
      <w:lang w:eastAsia="en-US"/>
    </w:rPr>
  </w:style>
  <w:style w:type="paragraph" w:customStyle="1" w:styleId="Agreement">
    <w:name w:val="Agreement"/>
    <w:basedOn w:val="Normal"/>
    <w:next w:val="Normal"/>
    <w:qFormat/>
    <w:rsid w:val="00C347C5"/>
    <w:pPr>
      <w:numPr>
        <w:numId w:val="12"/>
      </w:numPr>
      <w:spacing w:before="60" w:after="0"/>
    </w:pPr>
    <w:rPr>
      <w:rFonts w:ascii="Arial" w:eastAsia="MS Mincho" w:hAnsi="Arial"/>
      <w:b/>
      <w:szCs w:val="24"/>
      <w:lang w:eastAsia="en-GB"/>
    </w:rPr>
  </w:style>
  <w:style w:type="paragraph" w:styleId="Caption">
    <w:name w:val="caption"/>
    <w:basedOn w:val="Normal"/>
    <w:next w:val="Normal"/>
    <w:unhideWhenUsed/>
    <w:qFormat/>
    <w:rsid w:val="00816C5E"/>
    <w:pPr>
      <w:spacing w:after="200"/>
    </w:pPr>
    <w:rPr>
      <w:i/>
      <w:iCs/>
      <w:color w:val="44546A" w:themeColor="text2"/>
      <w:sz w:val="18"/>
      <w:szCs w:val="18"/>
    </w:rPr>
  </w:style>
  <w:style w:type="character" w:styleId="Mention">
    <w:name w:val="Mention"/>
    <w:basedOn w:val="DefaultParagraphFont"/>
    <w:uiPriority w:val="99"/>
    <w:unhideWhenUsed/>
    <w:rsid w:val="009F30C0"/>
    <w:rPr>
      <w:color w:val="2B579A"/>
      <w:shd w:val="clear" w:color="auto" w:fill="E1DFDD"/>
    </w:rPr>
  </w:style>
  <w:style w:type="character" w:customStyle="1" w:styleId="normaltextrun">
    <w:name w:val="normaltextrun"/>
    <w:basedOn w:val="DefaultParagraphFont"/>
    <w:rsid w:val="001D5347"/>
  </w:style>
  <w:style w:type="character" w:customStyle="1" w:styleId="Heading2Char">
    <w:name w:val="Heading 2 Char"/>
    <w:basedOn w:val="DefaultParagraphFont"/>
    <w:link w:val="Heading2"/>
    <w:rsid w:val="003814C5"/>
    <w:rPr>
      <w:rFonts w:ascii="Arial" w:hAnsi="Arial"/>
      <w:sz w:val="32"/>
      <w:lang w:eastAsia="en-US"/>
    </w:rPr>
  </w:style>
  <w:style w:type="paragraph" w:customStyle="1" w:styleId="paragraph">
    <w:name w:val="paragraph"/>
    <w:basedOn w:val="Normal"/>
    <w:rsid w:val="003814C5"/>
    <w:pPr>
      <w:spacing w:before="100" w:beforeAutospacing="1" w:after="100" w:afterAutospacing="1"/>
    </w:pPr>
    <w:rPr>
      <w:sz w:val="24"/>
      <w:szCs w:val="24"/>
      <w:lang w:val="de-DE" w:eastAsia="de-D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3814C5"/>
    <w:rPr>
      <w:lang w:eastAsia="en-US"/>
    </w:rPr>
  </w:style>
  <w:style w:type="paragraph" w:styleId="BodyText">
    <w:name w:val="Body Text"/>
    <w:basedOn w:val="Normal"/>
    <w:link w:val="BodyTextChar"/>
    <w:uiPriority w:val="99"/>
    <w:unhideWhenUsed/>
    <w:rsid w:val="003814C5"/>
    <w:pPr>
      <w:spacing w:after="0"/>
    </w:pPr>
    <w:rPr>
      <w:rFonts w:ascii="Calibri" w:eastAsiaTheme="minorHAnsi" w:hAnsi="Calibri" w:cs="Calibri"/>
      <w:lang w:val="de-DE" w:eastAsia="de-DE"/>
    </w:rPr>
  </w:style>
  <w:style w:type="character" w:customStyle="1" w:styleId="BodyTextChar">
    <w:name w:val="Body Text Char"/>
    <w:basedOn w:val="DefaultParagraphFont"/>
    <w:link w:val="BodyText"/>
    <w:uiPriority w:val="99"/>
    <w:rsid w:val="003814C5"/>
    <w:rPr>
      <w:rFonts w:ascii="Calibri" w:eastAsiaTheme="minorHAnsi" w:hAnsi="Calibri" w:cs="Calibri"/>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3554007">
      <w:bodyDiv w:val="1"/>
      <w:marLeft w:val="0"/>
      <w:marRight w:val="0"/>
      <w:marTop w:val="0"/>
      <w:marBottom w:val="0"/>
      <w:divBdr>
        <w:top w:val="none" w:sz="0" w:space="0" w:color="auto"/>
        <w:left w:val="none" w:sz="0" w:space="0" w:color="auto"/>
        <w:bottom w:val="none" w:sz="0" w:space="0" w:color="auto"/>
        <w:right w:val="none" w:sz="0" w:space="0" w:color="auto"/>
      </w:divBdr>
    </w:div>
    <w:div w:id="1780177858">
      <w:bodyDiv w:val="1"/>
      <w:marLeft w:val="0"/>
      <w:marRight w:val="0"/>
      <w:marTop w:val="0"/>
      <w:marBottom w:val="0"/>
      <w:divBdr>
        <w:top w:val="none" w:sz="0" w:space="0" w:color="auto"/>
        <w:left w:val="none" w:sz="0" w:space="0" w:color="auto"/>
        <w:bottom w:val="none" w:sz="0" w:space="0" w:color="auto"/>
        <w:right w:val="none" w:sz="0" w:space="0" w:color="auto"/>
      </w:divBdr>
    </w:div>
    <w:div w:id="1862235554">
      <w:bodyDiv w:val="1"/>
      <w:marLeft w:val="0"/>
      <w:marRight w:val="0"/>
      <w:marTop w:val="0"/>
      <w:marBottom w:val="0"/>
      <w:divBdr>
        <w:top w:val="none" w:sz="0" w:space="0" w:color="auto"/>
        <w:left w:val="none" w:sz="0" w:space="0" w:color="auto"/>
        <w:bottom w:val="none" w:sz="0" w:space="0" w:color="auto"/>
        <w:right w:val="none" w:sz="0" w:space="0" w:color="auto"/>
      </w:divBdr>
    </w:div>
    <w:div w:id="201792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5AIRPNAIUNRU-859666464-12443</_dlc_DocId>
    <_dlc_DocIdUrl xmlns="71c5aaf6-e6ce-465b-b873-5148d2a4c105">
      <Url>https://nokia.sharepoint.com/sites/c5g/e2earch/_layouts/15/DocIdRedir.aspx?ID=5AIRPNAIUNRU-859666464-12443</Url>
      <Description>5AIRPNAIUNRU-859666464-12443</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18FEBF73-1C59-4439-84AA-D3F515BDE969}">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a3840f4f-04be-43d1-b2ef-6ff1382503c7"/>
    <ds:schemaRef ds:uri="http://www.w3.org/XML/1998/namespace"/>
    <ds:schemaRef ds:uri="http://schemas.microsoft.com/office/infopath/2007/PartnerControls"/>
    <ds:schemaRef ds:uri="http://purl.org/dc/elements/1.1/"/>
    <ds:schemaRef ds:uri="3b34c8f0-1ef5-4d1e-bb66-517ce7fe7356"/>
    <ds:schemaRef ds:uri="http://purl.org/dc/dcmitype/"/>
    <ds:schemaRef ds:uri="71c5aaf6-e6ce-465b-b873-5148d2a4c105"/>
    <ds:schemaRef ds:uri="http://purl.org/dc/terms/"/>
    <ds:schemaRef ds:uri="http://schemas.openxmlformats.org/package/2006/metadata/core-properties"/>
    <ds:schemaRef ds:uri="83f22d2f-d16e-4be6-ad4f-29fa0b067c3c"/>
    <ds:schemaRef ds:uri="http://schemas.microsoft.com/office/2006/metadata/properties"/>
  </ds:schemaRefs>
</ds:datastoreItem>
</file>

<file path=customXml/itemProps5.xml><?xml version="1.0" encoding="utf-8"?>
<ds:datastoreItem xmlns:ds="http://schemas.openxmlformats.org/officeDocument/2006/customXml" ds:itemID="{F9C17C4E-FD65-4F65-8082-64FF72311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1629</Words>
  <Characters>9290</Characters>
  <Application>Microsoft Office Word</Application>
  <DocSecurity>4</DocSecurity>
  <Lines>77</Lines>
  <Paragraphs>21</Paragraphs>
  <ScaleCrop>false</ScaleCrop>
  <Manager/>
  <Company>Nokia</Company>
  <LinksUpToDate>false</LinksUpToDate>
  <CharactersWithSpaces>10898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115</cp:revision>
  <dcterms:created xsi:type="dcterms:W3CDTF">2022-09-14T14:28:00Z</dcterms:created>
  <dcterms:modified xsi:type="dcterms:W3CDTF">2022-09-30T18:37:00Z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84bae0e8-295f-4be3-8358-a8662bf9a8fc</vt:lpwstr>
  </property>
</Properties>
</file>